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B9373">
      <w:pPr>
        <w:snapToGrid/>
        <w:spacing w:before="0" w:beforeAutospacing="0" w:after="0" w:afterAutospacing="0" w:line="480" w:lineRule="exact"/>
        <w:ind w:left="0" w:leftChars="0" w:right="0" w:rightChars="0" w:firstLine="0" w:firstLineChars="0"/>
        <w:jc w:val="center"/>
        <w:textAlignment w:val="baseline"/>
        <w:rPr>
          <w:rStyle w:val="7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7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u w:val="single" w:color="000000"/>
          <w:lang w:val="en-US" w:eastAsia="zh-CN" w:bidi="ar-SA"/>
        </w:rPr>
        <w:t xml:space="preserve">娄底职业技业学院 </w:t>
      </w:r>
      <w:r>
        <w:rPr>
          <w:rStyle w:val="7"/>
          <w:rFonts w:hint="eastAsia"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u w:val="single" w:color="000000"/>
          <w:lang w:val="en-US" w:eastAsia="zh-CN" w:bidi="ar-SA"/>
        </w:rPr>
        <w:t>杨梦辉</w:t>
      </w:r>
      <w:r>
        <w:rPr>
          <w:rStyle w:val="7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u w:val="single" w:color="000000"/>
          <w:lang w:val="en-US" w:eastAsia="zh-CN" w:bidi="ar-SA"/>
        </w:rPr>
        <w:t xml:space="preserve"> </w:t>
      </w:r>
      <w:r>
        <w:rPr>
          <w:rStyle w:val="7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拟申报</w:t>
      </w:r>
      <w:r>
        <w:rPr>
          <w:rStyle w:val="7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u w:val="single" w:color="000000"/>
          <w:lang w:val="en-US" w:eastAsia="zh-CN" w:bidi="ar-SA"/>
        </w:rPr>
        <w:t xml:space="preserve"> 政工师 </w:t>
      </w:r>
      <w:r>
        <w:rPr>
          <w:rStyle w:val="7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公示材料</w:t>
      </w:r>
    </w:p>
    <w:tbl>
      <w:tblPr>
        <w:tblStyle w:val="5"/>
        <w:tblpPr w:leftFromText="180" w:rightFromText="180" w:vertAnchor="page" w:horzAnchor="page" w:tblpX="1357" w:tblpY="1921"/>
        <w:tblOverlap w:val="never"/>
        <w:tblW w:w="205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8"/>
        <w:gridCol w:w="253"/>
        <w:gridCol w:w="995"/>
        <w:gridCol w:w="374"/>
        <w:gridCol w:w="874"/>
        <w:gridCol w:w="33"/>
        <w:gridCol w:w="813"/>
        <w:gridCol w:w="359"/>
        <w:gridCol w:w="43"/>
        <w:gridCol w:w="420"/>
        <w:gridCol w:w="578"/>
        <w:gridCol w:w="250"/>
        <w:gridCol w:w="1250"/>
        <w:gridCol w:w="1720"/>
        <w:gridCol w:w="11380"/>
      </w:tblGrid>
      <w:tr w14:paraId="5A99A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15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93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姓  名</w:t>
            </w:r>
          </w:p>
        </w:tc>
        <w:tc>
          <w:tcPr>
            <w:tcW w:w="13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34A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杨梦辉</w:t>
            </w:r>
          </w:p>
        </w:tc>
        <w:tc>
          <w:tcPr>
            <w:tcW w:w="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3DEE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性别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FB8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  <w:t>男</w:t>
            </w:r>
          </w:p>
        </w:tc>
        <w:tc>
          <w:tcPr>
            <w:tcW w:w="14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F2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出生年月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08F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1982.08.23</w:t>
            </w:r>
          </w:p>
        </w:tc>
        <w:tc>
          <w:tcPr>
            <w:tcW w:w="1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600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工作业绩</w:t>
            </w:r>
          </w:p>
        </w:tc>
        <w:tc>
          <w:tcPr>
            <w:tcW w:w="1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87DD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40" w:firstLineChars="200"/>
              <w:textAlignment w:val="auto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2018年1月任助理政工师以来，我始终把做好思想政治工作作为我工作的第一要务，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不断思考新问题，探索新方法，扎实做好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各项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工作。</w:t>
            </w:r>
          </w:p>
          <w:p w14:paraId="12A35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42" w:firstLineChars="200"/>
              <w:textAlignment w:val="auto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、恪守职责，积极进取，以务实的态度做好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  <w:t>平安校园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工作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一是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组织安保50余人、校卫教导队80余人开展各类学习教育活动，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打造一支思想过硬，技能过硬，管理过硬的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校园安全保卫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队伍。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落实人防，巩固物防，提高技防，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构建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“三防”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体系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。二是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狠抓阵地建设，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不断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强化安全稳定工作。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充分利用网络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广播、宣传橱窗微信公众平台等，进行广泛校园安全宣传，提高学生自我防范，自我抗险能力。坚持主动排查矛盾纠纷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对可能影响校园安全稳定的言论、动向或事态，及时发现、及时制止，做好深入细致的思想工作。注重校地联动开展校园专项整治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积极主动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带头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参与到市里的“查风险、防事故、保平安”活动中去，走进社区，走出校门，有效震慑了犯罪分子。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三是强化使命担当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，不断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做好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高校武装工作。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定期对学生进行国防教育活动，开设军事理论线下以及线上课程，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提高学生的思想政治觉悟，增强国防观念和国家安全意识。号召“热血男儿报效祖国，有志青年志在四方”，出色完成每一年度征兵工作任务。落实回访制度，对我校思想不稳定的入伍新兵，耐心细致地做好思想稳定工作。每年组织新生开展军事技能训练，提高了学生的思想政治觉悟，增强了学生的组织纪律观念，掌握了基本军事知识和技能，激发了学生的爱国热情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四是抓安全维稳，多措并举。紧紧围绕平安建设，强化维稳基础建设工作。积极排查各类安全隐患，对发现的问题及时处理、及时上报，切实把问题解决在基层，把问题消除在萌芽状态，有效杜绝案件的发生。五是抓疫情防控，冲锋在前。我充分发扬不畏艰险、无私奉献的精神，站在疫情防控第一线，做好疫情监测、排查、预警、防控等工作，加强联防联控，严防死守、不留死角，构筑群防群治抵御疫情的严密防线。六是思想政治工作成效突出，个人获奖10多项，主持参与获奖30多项。</w:t>
            </w:r>
          </w:p>
          <w:p w14:paraId="2F54C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42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  <w:t>紧盯重点，凝心聚力，以丰富的内涵深化民族团结进步教育工作。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一是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注重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少数民族学生安全教育工作。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通过多种形式开展维稳思想教育引导，增强法制观念，牢固树立法治信仰；优化突发事件应急处理机制和预案，妥善处理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学生中涉及民族因素的矛盾纠纷；组织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建立一支由少数民族学生参与的情报信息员队伍和查防保巡逻队，及时发现安全稳定方面的异常，了解少数民族学生的思想动态，积极引导少数民族学生融入到学校大家庭中，维护了学校平安稳定。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二是搭建少数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民族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学生互动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平台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为少数民族学生提供专门的活动场所，协助开展校园民族文化节等形式多样的民族文化活动，把校园文化与民族团结教育相结合，让学校师生近距离了解、感受民族文化，增进各民族间情感交流。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、贴近实际，潜心研究，以创新的思维促进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  <w:t>科研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工作</w:t>
            </w: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任职以来公开发表学术论文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2篇；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主要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负责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参与省级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、市厅级项目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研究课题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项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。</w:t>
            </w:r>
          </w:p>
        </w:tc>
      </w:tr>
      <w:tr w14:paraId="1DD4F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5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4B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所学专业</w:t>
            </w:r>
          </w:p>
        </w:tc>
        <w:tc>
          <w:tcPr>
            <w:tcW w:w="13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112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工商管理</w:t>
            </w:r>
          </w:p>
        </w:tc>
        <w:tc>
          <w:tcPr>
            <w:tcW w:w="20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C5CF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现从事专业</w:t>
            </w:r>
          </w:p>
        </w:tc>
        <w:tc>
          <w:tcPr>
            <w:tcW w:w="25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EF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思想政治教育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AD9F6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C56C0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1A9AA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5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F25C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外语成绩</w:t>
            </w:r>
          </w:p>
        </w:tc>
        <w:tc>
          <w:tcPr>
            <w:tcW w:w="13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12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50C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继续教育情况</w:t>
            </w:r>
          </w:p>
        </w:tc>
        <w:tc>
          <w:tcPr>
            <w:tcW w:w="25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10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合格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2F2F5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5BC3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8749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5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6F2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-20"/>
                <w:w w:val="100"/>
                <w:kern w:val="2"/>
                <w:sz w:val="24"/>
                <w:szCs w:val="24"/>
                <w:lang w:val="en-US" w:eastAsia="zh-CN" w:bidi="ar-SA"/>
              </w:rPr>
              <w:t>计算机成绩</w:t>
            </w:r>
          </w:p>
        </w:tc>
        <w:tc>
          <w:tcPr>
            <w:tcW w:w="13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61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合格</w:t>
            </w:r>
          </w:p>
        </w:tc>
        <w:tc>
          <w:tcPr>
            <w:tcW w:w="20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28F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是否破格</w:t>
            </w:r>
          </w:p>
        </w:tc>
        <w:tc>
          <w:tcPr>
            <w:tcW w:w="25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AD8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B3C13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FB379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1C152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28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59EC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最后学历及毕业时间</w:t>
            </w:r>
          </w:p>
        </w:tc>
        <w:tc>
          <w:tcPr>
            <w:tcW w:w="462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3C0A8">
            <w:pPr>
              <w:keepNext w:val="0"/>
              <w:keepLines w:val="0"/>
              <w:pageBreakBefore w:val="0"/>
              <w:widowControl/>
              <w:tabs>
                <w:tab w:val="left" w:pos="1207"/>
                <w:tab w:val="center" w:pos="21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本科(2017.07)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E66C1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B3A8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2EBC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28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E74D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-20"/>
                <w:w w:val="100"/>
                <w:kern w:val="2"/>
                <w:sz w:val="24"/>
                <w:szCs w:val="24"/>
                <w:lang w:val="en-US" w:eastAsia="zh-CN" w:bidi="ar-SA"/>
              </w:rPr>
              <w:t>现任专技职称名称及时间</w:t>
            </w:r>
          </w:p>
        </w:tc>
        <w:tc>
          <w:tcPr>
            <w:tcW w:w="462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552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助理政工师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5EA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F985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F9025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28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73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拟申报何专技职称</w:t>
            </w:r>
          </w:p>
        </w:tc>
        <w:tc>
          <w:tcPr>
            <w:tcW w:w="462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C7E0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政工师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57A0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8505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8D8D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749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FF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学习经历和工作经历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A43A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75F4A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A65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15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0FD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起止年月</w:t>
            </w:r>
          </w:p>
        </w:tc>
        <w:tc>
          <w:tcPr>
            <w:tcW w:w="391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1A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在何单位从事何工作任何职务</w:t>
            </w: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4B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证明人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1DDA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BB28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F64E3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15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4632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2000.12至2005.12</w:t>
            </w:r>
          </w:p>
        </w:tc>
        <w:tc>
          <w:tcPr>
            <w:tcW w:w="391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F74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中国人民解放军65549部队</w:t>
            </w:r>
          </w:p>
          <w:p w14:paraId="76845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79分队</w:t>
            </w: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37B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随志堂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01850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164F6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46E66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EC60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2007.08至2008.08</w:t>
            </w:r>
          </w:p>
        </w:tc>
        <w:tc>
          <w:tcPr>
            <w:tcW w:w="3911" w:type="dxa"/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296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娄底职业技术学院南校区保卫科</w:t>
            </w:r>
          </w:p>
        </w:tc>
        <w:tc>
          <w:tcPr>
            <w:tcW w:w="2078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2084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刘文逵</w:t>
            </w:r>
          </w:p>
        </w:tc>
        <w:tc>
          <w:tcPr>
            <w:tcW w:w="17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F4DCF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0DAE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832AF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6BB14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2008.08</w:t>
            </w:r>
          </w:p>
          <w:p w14:paraId="63A3D6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至今</w:t>
            </w:r>
          </w:p>
        </w:tc>
        <w:tc>
          <w:tcPr>
            <w:tcW w:w="3911" w:type="dxa"/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F6B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娄底职业技术学院武装保卫处</w:t>
            </w:r>
          </w:p>
        </w:tc>
        <w:tc>
          <w:tcPr>
            <w:tcW w:w="2078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583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张明</w:t>
            </w:r>
          </w:p>
        </w:tc>
        <w:tc>
          <w:tcPr>
            <w:tcW w:w="17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BB401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77E7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E207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</w:trPr>
        <w:tc>
          <w:tcPr>
            <w:tcW w:w="7490" w:type="dxa"/>
            <w:gridSpan w:val="1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EFA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服务基层情况</w:t>
            </w:r>
          </w:p>
        </w:tc>
        <w:tc>
          <w:tcPr>
            <w:tcW w:w="17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E22F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639F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955E1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7490" w:type="dxa"/>
            <w:gridSpan w:val="13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A6DF1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80" w:firstLineChars="200"/>
              <w:jc w:val="both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2019年5月，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到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学校帮扶驻点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涟源建新村开展“四送”活动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助推脱贫攻坚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带领志愿团队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到对口帮扶贫困户家中嘘寒问暖，帮助解决实际问题。开展了种养殖技术咨询、家庭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卫生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清洁等服务活动。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2021年3月，参加“百年风华 与爱同行”3.5学雷锋主题月活动，与学生志愿者在涟水河风光带途经二大桥、三大桥捡拾垃圾，激发了同学们对环保事业的热情。2022年1月参加娄底市青年志愿者协会“情满旅途 暖冬行动”志愿服务活动，传递温暖，增强当代青年的志愿服务意识。</w:t>
            </w:r>
          </w:p>
        </w:tc>
        <w:tc>
          <w:tcPr>
            <w:tcW w:w="17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FE7E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721D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06E54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7490" w:type="dxa"/>
            <w:gridSpan w:val="1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E495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A09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承担或参与的科研项目及鉴定、获奖情况</w:t>
            </w:r>
          </w:p>
        </w:tc>
        <w:tc>
          <w:tcPr>
            <w:tcW w:w="1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65C8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 w:rightChars="0" w:firstLine="440" w:firstLineChars="200"/>
              <w:jc w:val="both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1.2018年度年终考核和年终评比中被评为”优岗”。</w:t>
            </w:r>
          </w:p>
          <w:p w14:paraId="4286C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 w:rightChars="0" w:firstLine="440" w:firstLineChars="200"/>
              <w:jc w:val="both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2.2022年度年终考核和年终评比中被评为”优岗”。</w:t>
            </w:r>
          </w:p>
          <w:p w14:paraId="5B0BF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 w:rightChars="0" w:firstLine="440" w:firstLineChars="200"/>
              <w:jc w:val="both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3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.202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3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年度年终考核和年终评比中被评为”优岗”。</w:t>
            </w:r>
          </w:p>
          <w:p w14:paraId="33EC0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 w:rightChars="0" w:firstLine="440" w:firstLineChars="200"/>
              <w:jc w:val="both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4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 w:cs="宋体"/>
                <w:b w:val="0"/>
                <w:kern w:val="2"/>
                <w:sz w:val="22"/>
                <w:szCs w:val="22"/>
                <w:lang w:val="en-US" w:eastAsia="zh-CN" w:bidi="ar-SA"/>
              </w:rPr>
              <w:t>2018年度被娄星区征兵办评为征兵工作“先进个人”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。</w:t>
            </w:r>
          </w:p>
          <w:p w14:paraId="0A540B53">
            <w:pPr>
              <w:pStyle w:val="2"/>
              <w:rPr>
                <w:rFonts w:hint="default"/>
                <w:sz w:val="20"/>
                <w:szCs w:val="22"/>
                <w:lang w:val="en-US"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 xml:space="preserve">    5.2018年度被娄底市征兵办评为征兵工作“先进个人”。</w:t>
            </w:r>
          </w:p>
          <w:p w14:paraId="0516C7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 w:rightChars="0" w:firstLine="440" w:firstLineChars="200"/>
              <w:jc w:val="both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6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 w:cs="宋体"/>
                <w:b w:val="0"/>
                <w:kern w:val="2"/>
                <w:sz w:val="22"/>
                <w:szCs w:val="22"/>
                <w:lang w:val="en-US" w:eastAsia="zh-CN" w:bidi="ar-SA"/>
              </w:rPr>
              <w:t>2020年被娄底市征兵办评为征兵工作“先进个人”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。</w:t>
            </w:r>
          </w:p>
          <w:p w14:paraId="4CF87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rightChars="0" w:firstLine="440" w:firstLineChars="200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7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.2015年6月主要参与湖南省委教育工委和省教育厅《湖南省平安高校》建设项目申报并顺利通过湖南省”平安高校”建设项目评审，立项成功，2019年结项。</w:t>
            </w:r>
          </w:p>
          <w:p w14:paraId="5E342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40" w:firstLineChars="200"/>
              <w:jc w:val="both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8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.2021年中共湖南省委教育工委</w:t>
            </w:r>
            <w:bookmarkStart w:id="0" w:name="_GoBack"/>
            <w:bookmarkEnd w:id="0"/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和省教育厅平安建设部示范校”十四五”平安校园示范项目《湖南省平安建设示范校》建设项目研究申报立项成功。</w:t>
            </w:r>
          </w:p>
        </w:tc>
      </w:tr>
      <w:tr w14:paraId="67F0A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</w:trPr>
        <w:tc>
          <w:tcPr>
            <w:tcW w:w="749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98B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近五年年度考核情况</w:t>
            </w:r>
          </w:p>
        </w:tc>
        <w:tc>
          <w:tcPr>
            <w:tcW w:w="1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7E8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-105" w:leftChars="-50" w:right="-105" w:rightChars="-5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-20"/>
                <w:w w:val="100"/>
                <w:kern w:val="2"/>
                <w:sz w:val="22"/>
                <w:szCs w:val="22"/>
                <w:lang w:val="en-US" w:eastAsia="zh-CN" w:bidi="ar-SA"/>
              </w:rPr>
              <w:t>发表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论文和著作的标题刊物、时间作者排名等</w:t>
            </w:r>
          </w:p>
        </w:tc>
        <w:tc>
          <w:tcPr>
            <w:tcW w:w="1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07B6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40" w:firstLineChars="200"/>
              <w:jc w:val="both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  <w:p w14:paraId="696155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40" w:firstLineChars="200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1.杨梦辉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浅谈高职院校“思想政治课”之教学特点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科学咨询》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杂志社(省级)独著。</w:t>
            </w:r>
          </w:p>
          <w:p w14:paraId="16FCBF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440" w:firstLineChars="200"/>
              <w:jc w:val="both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.杨梦辉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高职思想政治理论课教师的职业困境成因研究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sz w:val="22"/>
                <w:szCs w:val="22"/>
                <w:lang w:eastAsia="zh-CN"/>
              </w:rPr>
              <w:t>情感读本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  <w:t>》杂志社(省级)独著。</w:t>
            </w:r>
          </w:p>
        </w:tc>
      </w:tr>
      <w:tr w14:paraId="1C1282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332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年    度</w:t>
            </w:r>
          </w:p>
        </w:tc>
        <w:tc>
          <w:tcPr>
            <w:tcW w:w="12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573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201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12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E3F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20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12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B2A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202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2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4F1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202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3F2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202</w:t>
            </w: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E16B4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CBD09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0E522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2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3B846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考核情况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5A0A8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24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70DF0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合格</w:t>
            </w:r>
          </w:p>
        </w:tc>
        <w:tc>
          <w:tcPr>
            <w:tcW w:w="1248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123E9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合格</w:t>
            </w:r>
          </w:p>
        </w:tc>
        <w:tc>
          <w:tcPr>
            <w:tcW w:w="124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EB0D5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A08D6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B67E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F0E43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4CB3A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12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A94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25C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6B8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8" w:type="dxa"/>
            <w:gridSpan w:val="4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9143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8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EF0C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94F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1EE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1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368E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3AB3CC68">
      <w:pPr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both"/>
        <w:textAlignment w:val="baseline"/>
        <w:rPr>
          <w:rStyle w:val="7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18"/>
          <w:szCs w:val="18"/>
          <w:lang w:val="en-US" w:eastAsia="zh-CN" w:bidi="ar-SA"/>
        </w:rPr>
      </w:pPr>
    </w:p>
    <w:p w14:paraId="4264AA36">
      <w:pPr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center"/>
        <w:textAlignment w:val="baseline"/>
        <w:rPr>
          <w:rStyle w:val="7"/>
          <w:rFonts w:cs="Times New Roman"/>
          <w:b w:val="0"/>
          <w:bCs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</w:p>
    <w:p w14:paraId="6218E86E">
      <w:pPr>
        <w:snapToGrid/>
        <w:spacing w:before="0" w:beforeAutospacing="0" w:after="0" w:afterAutospacing="0" w:line="280" w:lineRule="exact"/>
        <w:ind w:firstLine="13335" w:firstLineChars="6350"/>
        <w:jc w:val="both"/>
        <w:textAlignment w:val="baseline"/>
        <w:rPr>
          <w:rStyle w:val="7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  <w:r>
        <w:rPr>
          <w:rStyle w:val="7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t xml:space="preserve"> </w:t>
      </w:r>
    </w:p>
    <w:p w14:paraId="6554BCBF">
      <w:pPr>
        <w:snapToGrid/>
        <w:spacing w:before="0" w:beforeAutospacing="0" w:after="0" w:afterAutospacing="0" w:line="280" w:lineRule="exact"/>
        <w:ind w:firstLine="372" w:firstLineChars="133"/>
        <w:jc w:val="both"/>
        <w:textAlignment w:val="baseline"/>
        <w:rPr>
          <w:rStyle w:val="7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</w:p>
    <w:p w14:paraId="3299E4AB">
      <w:pPr>
        <w:snapToGrid/>
        <w:spacing w:before="0" w:beforeAutospacing="0" w:after="0" w:afterAutospacing="0" w:line="280" w:lineRule="exact"/>
        <w:ind w:firstLine="372" w:firstLineChars="133"/>
        <w:jc w:val="both"/>
        <w:textAlignment w:val="baseline"/>
        <w:rPr>
          <w:rStyle w:val="7"/>
          <w:rFonts w:cs="Times New Roman"/>
          <w:b w:val="0"/>
          <w:bCs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Style w:val="7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                   </w:t>
      </w:r>
      <w:r>
        <w:rPr>
          <w:rStyle w:val="7"/>
          <w:rFonts w:eastAsia="黑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</w:t>
      </w:r>
      <w:r>
        <w:rPr>
          <w:rStyle w:val="7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</w:t>
      </w:r>
      <w:r>
        <w:rPr>
          <w:rStyle w:val="7"/>
          <w:rFonts w:cs="Times New Roman"/>
          <w:b w:val="0"/>
          <w:bCs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t xml:space="preserve">                                                                                       </w:t>
      </w:r>
    </w:p>
    <w:p w14:paraId="6FBF9D77">
      <w:pPr>
        <w:snapToGrid/>
        <w:spacing w:before="0" w:beforeAutospacing="0" w:after="0" w:afterAutospacing="0" w:line="280" w:lineRule="exact"/>
        <w:ind w:firstLine="18152" w:firstLineChars="6483"/>
        <w:jc w:val="both"/>
        <w:textAlignment w:val="baseline"/>
        <w:rPr>
          <w:rStyle w:val="7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</w:p>
    <w:p w14:paraId="21D0A21E">
      <w:pPr>
        <w:bidi w:val="0"/>
        <w:rPr>
          <w:rFonts w:ascii="Times New Roman" w:hAnsi="Times New Roman" w:eastAsia="宋体" w:cstheme="minorBidi"/>
          <w:kern w:val="2"/>
          <w:sz w:val="21"/>
          <w:szCs w:val="24"/>
          <w:lang w:val="en-US" w:eastAsia="zh-CN" w:bidi="ar-SA"/>
        </w:rPr>
      </w:pPr>
    </w:p>
    <w:p w14:paraId="4206EB0E">
      <w:pPr>
        <w:bidi w:val="0"/>
        <w:rPr>
          <w:lang w:val="en-US" w:eastAsia="zh-CN"/>
        </w:rPr>
      </w:pPr>
    </w:p>
    <w:p w14:paraId="02CF702B">
      <w:pPr>
        <w:bidi w:val="0"/>
        <w:rPr>
          <w:lang w:val="en-US" w:eastAsia="zh-CN"/>
        </w:rPr>
      </w:pPr>
    </w:p>
    <w:p w14:paraId="4EE239E1">
      <w:pPr>
        <w:bidi w:val="0"/>
        <w:rPr>
          <w:lang w:val="en-US" w:eastAsia="zh-CN"/>
        </w:rPr>
      </w:pPr>
    </w:p>
    <w:p w14:paraId="63F5F6D1">
      <w:pPr>
        <w:bidi w:val="0"/>
        <w:rPr>
          <w:lang w:val="en-US" w:eastAsia="zh-CN"/>
        </w:rPr>
      </w:pPr>
    </w:p>
    <w:p w14:paraId="59BF7CDA">
      <w:pPr>
        <w:bidi w:val="0"/>
        <w:rPr>
          <w:lang w:val="en-US" w:eastAsia="zh-CN"/>
        </w:rPr>
      </w:pPr>
    </w:p>
    <w:p w14:paraId="4AE89F9A">
      <w:pPr>
        <w:bidi w:val="0"/>
        <w:rPr>
          <w:lang w:val="en-US" w:eastAsia="zh-CN"/>
        </w:rPr>
      </w:pPr>
    </w:p>
    <w:p w14:paraId="38D1595A">
      <w:pPr>
        <w:bidi w:val="0"/>
        <w:rPr>
          <w:lang w:val="en-US" w:eastAsia="zh-CN"/>
        </w:rPr>
      </w:pPr>
    </w:p>
    <w:p w14:paraId="38AF2A45">
      <w:pPr>
        <w:bidi w:val="0"/>
        <w:rPr>
          <w:lang w:val="en-US" w:eastAsia="zh-CN"/>
        </w:rPr>
      </w:pPr>
    </w:p>
    <w:p w14:paraId="0522C59C">
      <w:pPr>
        <w:bidi w:val="0"/>
        <w:rPr>
          <w:lang w:val="en-US" w:eastAsia="zh-CN"/>
        </w:rPr>
      </w:pPr>
    </w:p>
    <w:p w14:paraId="6D138F36">
      <w:pPr>
        <w:bidi w:val="0"/>
        <w:rPr>
          <w:lang w:val="en-US" w:eastAsia="zh-CN"/>
        </w:rPr>
      </w:pPr>
    </w:p>
    <w:p w14:paraId="7EE450D5">
      <w:pPr>
        <w:bidi w:val="0"/>
        <w:rPr>
          <w:lang w:val="en-US" w:eastAsia="zh-CN"/>
        </w:rPr>
      </w:pPr>
    </w:p>
    <w:p w14:paraId="4A4614B1">
      <w:pPr>
        <w:bidi w:val="0"/>
        <w:rPr>
          <w:lang w:val="en-US" w:eastAsia="zh-CN"/>
        </w:rPr>
      </w:pPr>
    </w:p>
    <w:p w14:paraId="2FECCC6D">
      <w:pPr>
        <w:bidi w:val="0"/>
        <w:rPr>
          <w:lang w:val="en-US" w:eastAsia="zh-CN"/>
        </w:rPr>
      </w:pPr>
    </w:p>
    <w:p w14:paraId="21432138">
      <w:pPr>
        <w:bidi w:val="0"/>
        <w:rPr>
          <w:lang w:val="en-US" w:eastAsia="zh-CN"/>
        </w:rPr>
      </w:pPr>
    </w:p>
    <w:p w14:paraId="4CC83D2D">
      <w:pPr>
        <w:bidi w:val="0"/>
        <w:rPr>
          <w:lang w:val="en-US" w:eastAsia="zh-CN"/>
        </w:rPr>
      </w:pPr>
    </w:p>
    <w:p w14:paraId="0DDAC338">
      <w:pPr>
        <w:bidi w:val="0"/>
        <w:rPr>
          <w:lang w:val="en-US" w:eastAsia="zh-CN"/>
        </w:rPr>
      </w:pPr>
    </w:p>
    <w:p w14:paraId="20F6F05F">
      <w:pPr>
        <w:bidi w:val="0"/>
        <w:rPr>
          <w:lang w:val="en-US" w:eastAsia="zh-CN"/>
        </w:rPr>
      </w:pPr>
    </w:p>
    <w:p w14:paraId="4B33D687">
      <w:pPr>
        <w:bidi w:val="0"/>
        <w:rPr>
          <w:lang w:val="en-US" w:eastAsia="zh-CN"/>
        </w:rPr>
      </w:pPr>
    </w:p>
    <w:p w14:paraId="596FD4BB">
      <w:pPr>
        <w:bidi w:val="0"/>
        <w:rPr>
          <w:lang w:val="en-US" w:eastAsia="zh-CN"/>
        </w:rPr>
      </w:pPr>
    </w:p>
    <w:p w14:paraId="7E1389BB">
      <w:pPr>
        <w:bidi w:val="0"/>
        <w:rPr>
          <w:lang w:val="en-US" w:eastAsia="zh-CN"/>
        </w:rPr>
      </w:pPr>
    </w:p>
    <w:p w14:paraId="543B79DE">
      <w:pPr>
        <w:bidi w:val="0"/>
        <w:rPr>
          <w:lang w:val="en-US" w:eastAsia="zh-CN"/>
        </w:rPr>
      </w:pPr>
    </w:p>
    <w:p w14:paraId="39EAB1A7">
      <w:pPr>
        <w:bidi w:val="0"/>
        <w:rPr>
          <w:lang w:val="en-US" w:eastAsia="zh-CN"/>
        </w:rPr>
      </w:pPr>
    </w:p>
    <w:p w14:paraId="1748B1B3">
      <w:pPr>
        <w:bidi w:val="0"/>
        <w:rPr>
          <w:lang w:val="en-US" w:eastAsia="zh-CN"/>
        </w:rPr>
      </w:pPr>
    </w:p>
    <w:p w14:paraId="0DAA29B3">
      <w:pPr>
        <w:bidi w:val="0"/>
        <w:rPr>
          <w:lang w:val="en-US" w:eastAsia="zh-CN"/>
        </w:rPr>
      </w:pPr>
    </w:p>
    <w:p w14:paraId="5509C1A5">
      <w:pPr>
        <w:bidi w:val="0"/>
        <w:rPr>
          <w:lang w:val="en-US" w:eastAsia="zh-CN"/>
        </w:rPr>
      </w:pPr>
    </w:p>
    <w:p w14:paraId="3971FB84">
      <w:pPr>
        <w:bidi w:val="0"/>
        <w:rPr>
          <w:lang w:val="en-US" w:eastAsia="zh-CN"/>
        </w:rPr>
      </w:pPr>
    </w:p>
    <w:p w14:paraId="460BB67B">
      <w:pPr>
        <w:bidi w:val="0"/>
        <w:rPr>
          <w:lang w:val="en-US" w:eastAsia="zh-CN"/>
        </w:rPr>
      </w:pPr>
    </w:p>
    <w:p w14:paraId="3FB989F1">
      <w:pPr>
        <w:bidi w:val="0"/>
        <w:rPr>
          <w:lang w:val="en-US" w:eastAsia="zh-CN"/>
        </w:rPr>
      </w:pPr>
    </w:p>
    <w:p w14:paraId="61B67FE0">
      <w:pPr>
        <w:bidi w:val="0"/>
        <w:rPr>
          <w:lang w:val="en-US" w:eastAsia="zh-CN"/>
        </w:rPr>
      </w:pPr>
    </w:p>
    <w:p w14:paraId="17C3B585">
      <w:pPr>
        <w:bidi w:val="0"/>
        <w:rPr>
          <w:lang w:val="en-US" w:eastAsia="zh-CN"/>
        </w:rPr>
      </w:pPr>
    </w:p>
    <w:p w14:paraId="746A555F">
      <w:pPr>
        <w:bidi w:val="0"/>
        <w:rPr>
          <w:lang w:val="en-US" w:eastAsia="zh-CN"/>
        </w:rPr>
      </w:pPr>
    </w:p>
    <w:p w14:paraId="276E9326">
      <w:pPr>
        <w:bidi w:val="0"/>
        <w:rPr>
          <w:lang w:val="en-US" w:eastAsia="zh-CN"/>
        </w:rPr>
      </w:pPr>
    </w:p>
    <w:p w14:paraId="28129A9F">
      <w:pPr>
        <w:bidi w:val="0"/>
        <w:rPr>
          <w:lang w:val="en-US" w:eastAsia="zh-CN"/>
        </w:rPr>
      </w:pPr>
    </w:p>
    <w:p w14:paraId="7A883560">
      <w:pPr>
        <w:bidi w:val="0"/>
        <w:rPr>
          <w:lang w:val="en-US" w:eastAsia="zh-CN"/>
        </w:rPr>
      </w:pPr>
    </w:p>
    <w:p w14:paraId="49970602">
      <w:pPr>
        <w:bidi w:val="0"/>
        <w:rPr>
          <w:lang w:val="en-US" w:eastAsia="zh-CN"/>
        </w:rPr>
      </w:pPr>
    </w:p>
    <w:p w14:paraId="782AF98D">
      <w:pPr>
        <w:bidi w:val="0"/>
        <w:rPr>
          <w:lang w:val="en-US" w:eastAsia="zh-CN"/>
        </w:rPr>
      </w:pPr>
    </w:p>
    <w:p w14:paraId="4CC5F6A8">
      <w:pPr>
        <w:bidi w:val="0"/>
        <w:rPr>
          <w:lang w:val="en-US" w:eastAsia="zh-CN"/>
        </w:rPr>
      </w:pPr>
    </w:p>
    <w:p w14:paraId="6909A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80" w:lineRule="exact"/>
        <w:ind w:firstLine="92" w:firstLineChars="33"/>
        <w:textAlignment w:val="auto"/>
        <w:rPr>
          <w:rFonts w:hint="eastAsia"/>
          <w:sz w:val="28"/>
        </w:rPr>
      </w:pPr>
      <w:r>
        <w:rPr>
          <w:rFonts w:hint="eastAsia"/>
          <w:sz w:val="28"/>
        </w:rPr>
        <w:t>公示时间：                              公示结果：                                       负责人：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                    单位（公章）：</w:t>
      </w:r>
    </w:p>
    <w:p w14:paraId="6A041967">
      <w:pPr>
        <w:spacing w:line="320" w:lineRule="exact"/>
        <w:ind w:firstLine="17780" w:firstLineChars="6350"/>
        <w:rPr>
          <w:lang w:val="en-US" w:eastAsia="zh-CN"/>
        </w:rPr>
      </w:pPr>
      <w:r>
        <w:rPr>
          <w:rFonts w:hint="eastAsia"/>
          <w:sz w:val="28"/>
        </w:rPr>
        <w:t>年</w:t>
      </w:r>
      <w:r>
        <w:rPr>
          <w:sz w:val="28"/>
        </w:rPr>
        <w:t xml:space="preserve">    </w:t>
      </w:r>
      <w:r>
        <w:rPr>
          <w:rFonts w:hint="eastAsia"/>
          <w:sz w:val="28"/>
        </w:rPr>
        <w:t>月</w:t>
      </w:r>
      <w:r>
        <w:rPr>
          <w:sz w:val="28"/>
        </w:rPr>
        <w:t xml:space="preserve">    </w:t>
      </w:r>
      <w:r>
        <w:rPr>
          <w:rFonts w:hint="eastAsia"/>
          <w:sz w:val="28"/>
        </w:rPr>
        <w:t xml:space="preserve">日 </w:t>
      </w:r>
    </w:p>
    <w:sectPr>
      <w:headerReference r:id="rId3" w:type="default"/>
      <w:pgSz w:w="23817" w:h="16838" w:orient="landscape"/>
      <w:pgMar w:top="1134" w:right="1134" w:bottom="567" w:left="1134" w:header="851" w:footer="992" w:gutter="0"/>
      <w:lnNumType w:countBy="0"/>
      <w:cols w:space="0" w:num="1"/>
      <w:rtlGutter w:val="0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D6959">
    <w:pPr>
      <w:pStyle w:val="4"/>
      <w:widowControl/>
      <w:pBdr>
        <w:bottom w:val="none" w:color="auto" w:sz="0" w:space="0"/>
      </w:pBdr>
      <w:snapToGrid w:val="0"/>
      <w:jc w:val="center"/>
      <w:textAlignment w:val="baseline"/>
      <w:rPr>
        <w:rStyle w:val="7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yOGZhY2QxMjlkOGI3ZjYwOWRhZTJhNTAzMWEwMmMifQ=="/>
  </w:docVars>
  <w:rsids>
    <w:rsidRoot w:val="00000000"/>
    <w:rsid w:val="00141B23"/>
    <w:rsid w:val="00187535"/>
    <w:rsid w:val="00417402"/>
    <w:rsid w:val="006C5917"/>
    <w:rsid w:val="00885E8A"/>
    <w:rsid w:val="009A02CB"/>
    <w:rsid w:val="00C02C1E"/>
    <w:rsid w:val="00CA7310"/>
    <w:rsid w:val="00DA1410"/>
    <w:rsid w:val="00DC51B0"/>
    <w:rsid w:val="07D466CB"/>
    <w:rsid w:val="09F039C4"/>
    <w:rsid w:val="0A1B0B3B"/>
    <w:rsid w:val="0EBA4462"/>
    <w:rsid w:val="166D64E0"/>
    <w:rsid w:val="1F525822"/>
    <w:rsid w:val="20961BEF"/>
    <w:rsid w:val="23A43C49"/>
    <w:rsid w:val="24FF261E"/>
    <w:rsid w:val="3C771FCD"/>
    <w:rsid w:val="40550373"/>
    <w:rsid w:val="48AC1212"/>
    <w:rsid w:val="691A64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7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Calibri" w:hAnsi="Calibri" w:eastAsia="宋体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7">
    <w:name w:val="NormalCharacter"/>
    <w:link w:val="1"/>
    <w:semiHidden/>
    <w:qFormat/>
    <w:uiPriority w:val="0"/>
  </w:style>
  <w:style w:type="table" w:customStyle="1" w:styleId="8">
    <w:name w:val="TableNormal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1980</Words>
  <Characters>2105</Characters>
  <TotalTime>2</TotalTime>
  <ScaleCrop>false</ScaleCrop>
  <LinksUpToDate>false</LinksUpToDate>
  <CharactersWithSpaces>2331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2022-09-17T06:36:00Z</dcterms:created>
  <dc:creator>Administrator</dc:creator>
  <cp:lastModifiedBy>Administrator</cp:lastModifiedBy>
  <cp:lastPrinted>2023-09-11T01:59:00Z</cp:lastPrinted>
  <dcterms:modified xsi:type="dcterms:W3CDTF">2024-08-14T03:11:37Z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C8DA0008AC8C43919AE15829DF76AEF6_13</vt:lpwstr>
  </property>
</Properties>
</file>