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Arial" w:eastAsia="仿宋_GB2312" w:cs="Arial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Arial" w:eastAsia="仿宋_GB2312" w:cs="Arial"/>
          <w:b/>
          <w:kern w:val="0"/>
          <w:sz w:val="36"/>
          <w:szCs w:val="36"/>
        </w:rPr>
        <w:t>2017年下学期教学信息化课程立项名单汇总表</w:t>
      </w:r>
    </w:p>
    <w:bookmarkEnd w:id="0"/>
    <w:tbl>
      <w:tblPr>
        <w:tblStyle w:val="3"/>
        <w:tblW w:w="147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75"/>
        <w:gridCol w:w="1418"/>
        <w:gridCol w:w="2268"/>
        <w:gridCol w:w="2189"/>
        <w:gridCol w:w="2410"/>
        <w:gridCol w:w="1072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职称/职务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所属专业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任课班级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>龙育才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机床夹具设计与制造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机械制作与自动化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15机制1班、15机制（船舶）订单班</w:t>
            </w:r>
          </w:p>
        </w:tc>
        <w:tc>
          <w:tcPr>
            <w:tcW w:w="107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http://www.worlduc.com/SpaceShow/Index.aspx?uid=359848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朱燕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网络操作系统（原</w:t>
            </w:r>
            <w:r>
              <w:rPr>
                <w:rFonts w:ascii="宋体" w:hAnsi="宋体" w:cs="宋体"/>
                <w:kern w:val="0"/>
                <w:szCs w:val="21"/>
              </w:rPr>
              <w:t>Linux基础及应用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计算机网络技术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16网2班</w:t>
            </w:r>
          </w:p>
        </w:tc>
        <w:tc>
          <w:tcPr>
            <w:tcW w:w="107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http://www.worlduc.com/SpaceShow/Index.aspx?uid=864657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罗金玲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Flash动画制作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16计应1、3班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http://www.worlduc.com/SpaceShow/Index.aspx?uid=359733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李建民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高职实用英语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机制、酒管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17机制1班、17酒管1班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http://www.worlduc.com/SpaceShow/Index.aspx?uid=36001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游戏引擎与游戏制作技术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15动漫班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http://www.worlduc.com/SpaceShow/Index.aspx?uid=359768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胡小红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讲师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动画概论与动画剧本</w:t>
            </w:r>
          </w:p>
        </w:tc>
        <w:tc>
          <w:tcPr>
            <w:tcW w:w="2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17动漫班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http://www.worlduc.com/SpaceShow/Index.aspx?uid=359764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05410"/>
    <w:rsid w:val="49205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2017-10-11T03:52:00Z</dcterms:created>
  <dc:creator>Administrator</dc:creator>
  <cp:lastModifiedBy>Administrator</cp:lastModifiedBy>
  <dcterms:modified xsi:type="dcterms:W3CDTF">2017-10-11T03:53:28Z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