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exact"/>
        <w:jc w:val="both"/>
        <w:rPr>
          <w:rFonts w:hint="eastAsia" w:ascii="宋体" w:hAnsi="宋体" w:eastAsia="宋体" w:cs="Times New Roman"/>
          <w:b w:val="0"/>
          <w:bCs/>
          <w:sz w:val="28"/>
          <w:szCs w:val="28"/>
          <w:lang w:val="en-US" w:eastAsia="zh-CN"/>
        </w:rPr>
      </w:pPr>
      <w:r>
        <w:rPr>
          <w:rFonts w:hint="eastAsia" w:ascii="宋体" w:hAnsi="宋体" w:eastAsia="宋体" w:cs="Times New Roman"/>
          <w:b w:val="0"/>
          <w:bCs/>
          <w:sz w:val="28"/>
          <w:szCs w:val="28"/>
          <w:lang w:val="en-US" w:eastAsia="zh-CN"/>
        </w:rPr>
        <w:t>附件1：</w:t>
      </w:r>
    </w:p>
    <w:p>
      <w:pPr>
        <w:adjustRightInd w:val="0"/>
        <w:snapToGrid w:val="0"/>
        <w:spacing w:line="360" w:lineRule="exact"/>
        <w:jc w:val="both"/>
        <w:rPr>
          <w:rFonts w:hint="eastAsia" w:ascii="宋体" w:hAnsi="宋体" w:eastAsia="宋体" w:cs="Times New Roman"/>
          <w:b w:val="0"/>
          <w:bCs/>
          <w:sz w:val="28"/>
          <w:szCs w:val="28"/>
          <w:lang w:val="en-US" w:eastAsia="zh-CN"/>
        </w:rPr>
      </w:pPr>
    </w:p>
    <w:p>
      <w:pPr>
        <w:adjustRightInd w:val="0"/>
        <w:snapToGrid w:val="0"/>
        <w:spacing w:line="360" w:lineRule="exact"/>
        <w:ind w:left="-199" w:leftChars="-95" w:firstLine="0" w:firstLineChars="0"/>
        <w:jc w:val="both"/>
        <w:rPr>
          <w:rFonts w:hint="eastAsia" w:ascii="宋体" w:hAnsi="宋体" w:eastAsia="宋体" w:cs="Times New Roman"/>
          <w:b/>
          <w:sz w:val="36"/>
          <w:szCs w:val="36"/>
          <w:lang w:eastAsia="zh-CN"/>
        </w:rPr>
      </w:pPr>
      <w:r>
        <w:rPr>
          <w:rFonts w:hint="eastAsia" w:ascii="宋体" w:hAnsi="宋体" w:eastAsia="宋体" w:cs="Times New Roman"/>
          <w:b/>
          <w:sz w:val="36"/>
          <w:szCs w:val="36"/>
          <w:lang w:val="en-US" w:eastAsia="zh-CN"/>
        </w:rPr>
        <w:t>2021年娄底职业技术学院校级</w:t>
      </w:r>
      <w:r>
        <w:rPr>
          <w:rFonts w:hint="eastAsia" w:ascii="宋体" w:hAnsi="宋体" w:eastAsia="宋体" w:cs="Times New Roman"/>
          <w:b/>
          <w:sz w:val="36"/>
          <w:szCs w:val="36"/>
          <w:lang w:eastAsia="zh-CN"/>
        </w:rPr>
        <w:t>教学成果奖拟获奖名单</w:t>
      </w:r>
    </w:p>
    <w:p>
      <w:pPr>
        <w:adjustRightInd w:val="0"/>
        <w:snapToGrid w:val="0"/>
        <w:spacing w:line="360" w:lineRule="exact"/>
        <w:jc w:val="center"/>
        <w:rPr>
          <w:rFonts w:hint="eastAsia" w:ascii="宋体" w:hAnsi="宋体" w:eastAsia="宋体" w:cs="Times New Roman"/>
          <w:b/>
          <w:sz w:val="36"/>
          <w:szCs w:val="36"/>
          <w:lang w:eastAsia="zh-CN"/>
        </w:rPr>
      </w:pPr>
    </w:p>
    <w:tbl>
      <w:tblPr>
        <w:tblStyle w:val="2"/>
        <w:tblW w:w="548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5621"/>
        <w:gridCol w:w="23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356" w:type="dxa"/>
            <w:vAlign w:val="center"/>
          </w:tcPr>
          <w:p>
            <w:pPr>
              <w:adjustRightInd w:val="0"/>
              <w:snapToGrid w:val="0"/>
              <w:spacing w:line="360" w:lineRule="exact"/>
              <w:jc w:val="center"/>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获奖等级</w:t>
            </w:r>
          </w:p>
        </w:tc>
        <w:tc>
          <w:tcPr>
            <w:tcW w:w="5621" w:type="dxa"/>
            <w:vAlign w:val="center"/>
          </w:tcPr>
          <w:p>
            <w:pPr>
              <w:adjustRightInd w:val="0"/>
              <w:snapToGrid w:val="0"/>
              <w:spacing w:line="360" w:lineRule="exact"/>
              <w:jc w:val="center"/>
              <w:rPr>
                <w:rFonts w:hint="eastAsia" w:ascii="宋体" w:hAnsi="宋体" w:eastAsia="宋体" w:cs="宋体"/>
                <w:b/>
                <w:bCs/>
                <w:color w:val="000000"/>
                <w:kern w:val="0"/>
                <w:sz w:val="24"/>
                <w:szCs w:val="24"/>
              </w:rPr>
            </w:pPr>
            <w:r>
              <w:rPr>
                <w:rFonts w:hint="eastAsia" w:ascii="宋体" w:hAnsi="宋体" w:eastAsia="宋体" w:cs="宋体"/>
                <w:b/>
                <w:bCs/>
                <w:color w:val="auto"/>
                <w:sz w:val="24"/>
                <w:szCs w:val="24"/>
                <w:highlight w:val="none"/>
                <w:lang w:eastAsia="zh-CN"/>
              </w:rPr>
              <w:t>教学</w:t>
            </w:r>
            <w:r>
              <w:rPr>
                <w:rFonts w:hint="eastAsia" w:ascii="宋体" w:hAnsi="宋体" w:eastAsia="宋体" w:cs="宋体"/>
                <w:b/>
                <w:bCs/>
                <w:color w:val="auto"/>
                <w:sz w:val="24"/>
                <w:szCs w:val="24"/>
                <w:highlight w:val="none"/>
              </w:rPr>
              <w:t>成果名称</w:t>
            </w:r>
          </w:p>
        </w:tc>
        <w:tc>
          <w:tcPr>
            <w:tcW w:w="2377" w:type="dxa"/>
            <w:vAlign w:val="center"/>
          </w:tcPr>
          <w:p>
            <w:pPr>
              <w:snapToGrid w:val="0"/>
              <w:jc w:val="center"/>
              <w:rPr>
                <w:rFonts w:hint="eastAsia" w:ascii="宋体" w:hAnsi="宋体" w:eastAsia="宋体" w:cs="宋体"/>
                <w:b/>
                <w:bCs/>
                <w:color w:val="auto"/>
                <w:sz w:val="24"/>
                <w:szCs w:val="24"/>
                <w:highlight w:val="none"/>
                <w:lang w:eastAsia="zh-CN"/>
              </w:rPr>
            </w:pPr>
            <w:bookmarkStart w:id="0" w:name="_GoBack"/>
            <w:bookmarkEnd w:id="0"/>
            <w:r>
              <w:rPr>
                <w:rFonts w:hint="eastAsia" w:ascii="宋体" w:hAnsi="宋体" w:eastAsia="宋体" w:cs="宋体"/>
                <w:b/>
                <w:bCs/>
                <w:color w:val="auto"/>
                <w:sz w:val="24"/>
                <w:szCs w:val="24"/>
                <w:highlight w:val="no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356" w:type="dxa"/>
            <w:vMerge w:val="restart"/>
            <w:vAlign w:val="center"/>
          </w:tcPr>
          <w:p>
            <w:pPr>
              <w:keepNext w:val="0"/>
              <w:keepLines w:val="0"/>
              <w:widowControl/>
              <w:suppressLineNumbers w:val="0"/>
              <w:jc w:val="center"/>
              <w:textAlignment w:val="center"/>
              <w:rPr>
                <w:rFonts w:hint="default" w:ascii="Times New Roman" w:hAnsi="Times New Roman" w:cs="Times New Roman"/>
                <w:sz w:val="21"/>
                <w:szCs w:val="21"/>
                <w:highlight w:val="none"/>
                <w:lang w:val="en-US" w:eastAsia="zh-CN"/>
              </w:rPr>
            </w:pPr>
            <w:r>
              <w:rPr>
                <w:rFonts w:hint="eastAsia" w:ascii="宋体" w:hAnsi="宋体" w:eastAsia="宋体" w:cs="宋体"/>
                <w:b/>
                <w:bCs/>
                <w:i w:val="0"/>
                <w:color w:val="000000"/>
                <w:kern w:val="0"/>
                <w:sz w:val="21"/>
                <w:szCs w:val="21"/>
                <w:u w:val="none"/>
                <w:lang w:val="en-US" w:eastAsia="zh-CN" w:bidi="ar"/>
              </w:rPr>
              <w:t>一等奖</w:t>
            </w:r>
          </w:p>
        </w:tc>
        <w:tc>
          <w:tcPr>
            <w:tcW w:w="5621" w:type="dxa"/>
            <w:vAlign w:val="center"/>
          </w:tcPr>
          <w:p>
            <w:pPr>
              <w:keepNext w:val="0"/>
              <w:keepLines w:val="0"/>
              <w:widowControl/>
              <w:suppressLineNumbers w:val="0"/>
              <w:jc w:val="center"/>
              <w:textAlignment w:val="center"/>
              <w:rPr>
                <w:rFonts w:hint="eastAsia" w:ascii="Times New Roman" w:hAnsi="Times New Roman" w:eastAsia="仿宋_GB2312" w:cs="Times New Roman"/>
                <w:sz w:val="24"/>
                <w:szCs w:val="24"/>
                <w:lang w:eastAsia="zh-CN"/>
              </w:rPr>
            </w:pPr>
            <w:r>
              <w:rPr>
                <w:rFonts w:hint="eastAsia" w:ascii="宋体" w:hAnsi="宋体" w:eastAsia="宋体" w:cs="宋体"/>
                <w:i w:val="0"/>
                <w:color w:val="000000"/>
                <w:kern w:val="0"/>
                <w:sz w:val="21"/>
                <w:szCs w:val="21"/>
                <w:u w:val="none"/>
                <w:lang w:val="en-US" w:eastAsia="zh-CN" w:bidi="ar"/>
              </w:rPr>
              <w:t>“</w:t>
            </w:r>
            <w:r>
              <w:rPr>
                <w:rStyle w:val="4"/>
                <w:lang w:val="en-US" w:eastAsia="zh-CN" w:bidi="ar"/>
              </w:rPr>
              <w:t>三融三合”乡村振兴人才培养模式的研究与实践</w:t>
            </w:r>
          </w:p>
        </w:tc>
        <w:tc>
          <w:tcPr>
            <w:tcW w:w="2377" w:type="dxa"/>
            <w:vAlign w:val="center"/>
          </w:tcPr>
          <w:p>
            <w:pPr>
              <w:snapToGrid w:val="0"/>
              <w:jc w:val="center"/>
              <w:rPr>
                <w:rFonts w:hint="default" w:ascii="Times New Roman" w:hAnsi="Times New Roman" w:cs="Times New Roman" w:eastAsiaTheme="minorEastAsia"/>
                <w:kern w:val="2"/>
                <w:sz w:val="21"/>
                <w:szCs w:val="21"/>
                <w:highlight w:val="none"/>
                <w:lang w:val="en-US" w:eastAsia="zh-CN" w:bidi="ar-SA"/>
              </w:rPr>
            </w:pPr>
            <w:r>
              <w:rPr>
                <w:rFonts w:hint="eastAsia" w:ascii="Times New Roman" w:hAnsi="Times New Roman" w:cs="Times New Roman"/>
                <w:sz w:val="21"/>
                <w:szCs w:val="21"/>
                <w:highlight w:val="none"/>
                <w:lang w:val="en-US" w:eastAsia="zh-CN"/>
              </w:rPr>
              <w:t xml:space="preserve">拟向省厅推荐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1356" w:type="dxa"/>
            <w:vMerge w:val="continue"/>
            <w:vAlign w:val="center"/>
          </w:tcPr>
          <w:p>
            <w:pPr>
              <w:keepNext w:val="0"/>
              <w:keepLines w:val="0"/>
              <w:widowControl/>
              <w:suppressLineNumbers w:val="0"/>
              <w:jc w:val="center"/>
              <w:textAlignment w:val="center"/>
              <w:rPr>
                <w:rFonts w:hint="default" w:ascii="Times New Roman" w:hAnsi="Times New Roman" w:cs="Times New Roman"/>
                <w:sz w:val="21"/>
                <w:szCs w:val="21"/>
                <w:highlight w:val="none"/>
                <w:lang w:val="en-US" w:eastAsia="zh-CN"/>
              </w:rPr>
            </w:pPr>
          </w:p>
        </w:tc>
        <w:tc>
          <w:tcPr>
            <w:tcW w:w="5621" w:type="dxa"/>
            <w:vAlign w:val="center"/>
          </w:tcPr>
          <w:p>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color w:val="000000"/>
                <w:kern w:val="0"/>
                <w:sz w:val="21"/>
                <w:szCs w:val="21"/>
                <w:u w:val="none"/>
                <w:lang w:val="en-US" w:eastAsia="zh-CN" w:bidi="ar"/>
              </w:rPr>
              <w:t>助推地方农机产业转型升级的“智造引领、多元融合”协同育人模式创新与实践</w:t>
            </w:r>
          </w:p>
        </w:tc>
        <w:tc>
          <w:tcPr>
            <w:tcW w:w="2377" w:type="dxa"/>
            <w:vAlign w:val="center"/>
          </w:tcPr>
          <w:p>
            <w:pPr>
              <w:snapToGrid w:val="0"/>
              <w:jc w:val="center"/>
              <w:rPr>
                <w:rFonts w:hint="eastAsia" w:ascii="Times New Roman" w:hAnsi="Times New Roman" w:cs="Times New Roman" w:eastAsiaTheme="minorEastAsia"/>
                <w:kern w:val="2"/>
                <w:sz w:val="21"/>
                <w:szCs w:val="21"/>
                <w:highlight w:val="none"/>
                <w:lang w:val="en-US" w:eastAsia="zh-CN" w:bidi="ar-SA"/>
              </w:rPr>
            </w:pPr>
            <w:r>
              <w:rPr>
                <w:rFonts w:hint="eastAsia" w:ascii="Times New Roman" w:hAnsi="Times New Roman" w:cs="Times New Roman"/>
                <w:sz w:val="21"/>
                <w:szCs w:val="21"/>
                <w:highlight w:val="none"/>
                <w:lang w:val="en-US" w:eastAsia="zh-CN"/>
              </w:rPr>
              <w:t xml:space="preserve">拟向省厅推荐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1356" w:type="dxa"/>
            <w:vMerge w:val="restart"/>
            <w:vAlign w:val="center"/>
          </w:tcPr>
          <w:p>
            <w:pPr>
              <w:keepNext w:val="0"/>
              <w:keepLines w:val="0"/>
              <w:widowControl/>
              <w:suppressLineNumbers w:val="0"/>
              <w:jc w:val="center"/>
              <w:textAlignment w:val="center"/>
              <w:rPr>
                <w:rFonts w:hint="eastAsia" w:ascii="Times New Roman" w:hAnsi="Times New Roman" w:cs="Times New Roman" w:eastAsiaTheme="minorEastAsia"/>
                <w:kern w:val="2"/>
                <w:sz w:val="21"/>
                <w:szCs w:val="21"/>
                <w:highlight w:val="none"/>
                <w:lang w:val="en-US" w:eastAsia="zh-CN" w:bidi="ar-SA"/>
              </w:rPr>
            </w:pPr>
            <w:r>
              <w:rPr>
                <w:rFonts w:hint="eastAsia" w:ascii="宋体" w:hAnsi="宋体" w:eastAsia="宋体" w:cs="宋体"/>
                <w:b/>
                <w:bCs/>
                <w:i w:val="0"/>
                <w:color w:val="000000"/>
                <w:kern w:val="0"/>
                <w:sz w:val="21"/>
                <w:szCs w:val="21"/>
                <w:u w:val="none"/>
                <w:lang w:val="en-US" w:eastAsia="zh-CN" w:bidi="ar"/>
              </w:rPr>
              <w:t>二等奖</w:t>
            </w:r>
          </w:p>
        </w:tc>
        <w:tc>
          <w:tcPr>
            <w:tcW w:w="5621" w:type="dxa"/>
            <w:vAlign w:val="center"/>
          </w:tcPr>
          <w:p>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color w:val="000000"/>
                <w:kern w:val="0"/>
                <w:sz w:val="21"/>
                <w:szCs w:val="21"/>
                <w:u w:val="none"/>
                <w:lang w:val="en-US" w:eastAsia="zh-CN" w:bidi="ar"/>
              </w:rPr>
              <w:t>“医教协同，多元融通”高职护理专业“5+N”素质课程体系的建构与应用</w:t>
            </w:r>
          </w:p>
        </w:tc>
        <w:tc>
          <w:tcPr>
            <w:tcW w:w="2377" w:type="dxa"/>
            <w:vAlign w:val="center"/>
          </w:tcPr>
          <w:p>
            <w:pPr>
              <w:snapToGrid w:val="0"/>
              <w:jc w:val="center"/>
              <w:rPr>
                <w:rFonts w:hint="eastAsia" w:ascii="Times New Roman" w:hAnsi="Times New Roman" w:cs="Times New Roman" w:eastAsiaTheme="minorEastAsia"/>
                <w:kern w:val="2"/>
                <w:sz w:val="21"/>
                <w:szCs w:val="21"/>
                <w:highlight w:val="none"/>
                <w:lang w:val="en-US" w:eastAsia="zh-CN" w:bidi="ar-SA"/>
              </w:rPr>
            </w:pPr>
            <w:r>
              <w:rPr>
                <w:rFonts w:hint="eastAsia" w:ascii="Times New Roman" w:hAnsi="Times New Roman" w:cs="Times New Roman"/>
                <w:sz w:val="21"/>
                <w:szCs w:val="21"/>
                <w:highlight w:val="none"/>
                <w:lang w:val="en-US" w:eastAsia="zh-CN"/>
              </w:rPr>
              <w:t xml:space="preserve">拟向省厅推荐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1356" w:type="dxa"/>
            <w:vMerge w:val="continue"/>
            <w:vAlign w:val="center"/>
          </w:tcPr>
          <w:p>
            <w:pPr>
              <w:keepNext w:val="0"/>
              <w:keepLines w:val="0"/>
              <w:widowControl/>
              <w:suppressLineNumbers w:val="0"/>
              <w:jc w:val="center"/>
              <w:textAlignment w:val="center"/>
              <w:rPr>
                <w:rFonts w:hint="default" w:ascii="Times New Roman" w:hAnsi="Times New Roman" w:cs="Times New Roman"/>
                <w:sz w:val="21"/>
                <w:szCs w:val="21"/>
                <w:highlight w:val="none"/>
                <w:lang w:val="en-US" w:eastAsia="zh-CN"/>
              </w:rPr>
            </w:pPr>
          </w:p>
        </w:tc>
        <w:tc>
          <w:tcPr>
            <w:tcW w:w="5621" w:type="dxa"/>
            <w:vAlign w:val="center"/>
          </w:tcPr>
          <w:p>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color w:val="000000"/>
                <w:kern w:val="0"/>
                <w:sz w:val="21"/>
                <w:szCs w:val="21"/>
                <w:u w:val="none"/>
                <w:lang w:val="en-US" w:eastAsia="zh-CN" w:bidi="ar"/>
              </w:rPr>
              <w:t>二双协同•四位融通•四级递进：信息类专业高技能人才培养模式创新与实践</w:t>
            </w:r>
          </w:p>
        </w:tc>
        <w:tc>
          <w:tcPr>
            <w:tcW w:w="2377" w:type="dxa"/>
            <w:vAlign w:val="center"/>
          </w:tcPr>
          <w:p>
            <w:pPr>
              <w:snapToGrid w:val="0"/>
              <w:jc w:val="center"/>
              <w:rPr>
                <w:rFonts w:hint="eastAsia" w:ascii="Times New Roman" w:hAnsi="Times New Roman" w:cs="Times New Roman" w:eastAsiaTheme="minorEastAsia"/>
                <w:color w:val="000000"/>
                <w:kern w:val="2"/>
                <w:sz w:val="21"/>
                <w:szCs w:val="21"/>
                <w:highlight w:val="none"/>
                <w:lang w:val="en-US" w:eastAsia="zh-CN" w:bidi="ar-SA"/>
              </w:rPr>
            </w:pPr>
            <w:r>
              <w:rPr>
                <w:rFonts w:hint="eastAsia" w:ascii="Times New Roman" w:hAnsi="Times New Roman" w:cs="Times New Roman"/>
                <w:sz w:val="21"/>
                <w:szCs w:val="21"/>
                <w:highlight w:val="none"/>
                <w:lang w:val="en-US" w:eastAsia="zh-CN"/>
              </w:rPr>
              <w:t xml:space="preserve">拟向省厅推荐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1356" w:type="dxa"/>
            <w:vMerge w:val="continue"/>
            <w:vAlign w:val="center"/>
          </w:tcPr>
          <w:p>
            <w:pPr>
              <w:keepNext w:val="0"/>
              <w:keepLines w:val="0"/>
              <w:widowControl/>
              <w:suppressLineNumbers w:val="0"/>
              <w:jc w:val="center"/>
              <w:textAlignment w:val="center"/>
              <w:rPr>
                <w:rFonts w:hint="eastAsia" w:ascii="Times New Roman" w:hAnsi="Times New Roman" w:cs="Times New Roman" w:eastAsiaTheme="minorEastAsia"/>
                <w:kern w:val="2"/>
                <w:sz w:val="21"/>
                <w:szCs w:val="21"/>
                <w:highlight w:val="none"/>
                <w:lang w:val="en-US" w:eastAsia="zh-CN" w:bidi="ar-SA"/>
              </w:rPr>
            </w:pPr>
          </w:p>
        </w:tc>
        <w:tc>
          <w:tcPr>
            <w:tcW w:w="5621" w:type="dxa"/>
            <w:vAlign w:val="center"/>
          </w:tcPr>
          <w:p>
            <w:pPr>
              <w:keepNext w:val="0"/>
              <w:keepLines w:val="0"/>
              <w:widowControl/>
              <w:suppressLineNumbers w:val="0"/>
              <w:jc w:val="center"/>
              <w:textAlignment w:val="center"/>
              <w:rPr>
                <w:rFonts w:hint="eastAsia" w:ascii="Times New Roman" w:hAnsi="Times New Roman" w:cs="Times New Roman" w:eastAsiaTheme="minorEastAsia"/>
                <w:kern w:val="2"/>
                <w:sz w:val="21"/>
                <w:szCs w:val="21"/>
                <w:highlight w:val="none"/>
                <w:lang w:val="en-US" w:eastAsia="zh-CN" w:bidi="ar-SA"/>
              </w:rPr>
            </w:pPr>
            <w:r>
              <w:rPr>
                <w:rFonts w:hint="eastAsia" w:ascii="宋体" w:hAnsi="宋体" w:eastAsia="宋体" w:cs="宋体"/>
                <w:i w:val="0"/>
                <w:color w:val="000000"/>
                <w:kern w:val="0"/>
                <w:sz w:val="21"/>
                <w:szCs w:val="21"/>
                <w:u w:val="none"/>
                <w:lang w:val="en-US" w:eastAsia="zh-CN" w:bidi="ar"/>
              </w:rPr>
              <w:t>基于提升学生英语学科核心素养的高职公共英语“三维六融”课程建设与实践</w:t>
            </w:r>
          </w:p>
        </w:tc>
        <w:tc>
          <w:tcPr>
            <w:tcW w:w="2377" w:type="dxa"/>
            <w:vAlign w:val="center"/>
          </w:tcPr>
          <w:p>
            <w:pPr>
              <w:snapToGrid w:val="0"/>
              <w:jc w:val="center"/>
              <w:rPr>
                <w:rFonts w:hint="eastAsia" w:ascii="Times New Roman" w:hAnsi="Times New Roman" w:cs="Times New Roman" w:eastAsiaTheme="minorEastAsia"/>
                <w:kern w:val="2"/>
                <w:sz w:val="21"/>
                <w:szCs w:val="21"/>
                <w:highlight w:val="none"/>
                <w:lang w:val="en-US" w:eastAsia="zh-CN" w:bidi="ar-SA"/>
              </w:rPr>
            </w:pPr>
            <w:r>
              <w:rPr>
                <w:rFonts w:hint="eastAsia" w:ascii="Times New Roman" w:hAnsi="Times New Roman" w:cs="Times New Roman"/>
                <w:sz w:val="21"/>
                <w:szCs w:val="21"/>
                <w:highlight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1356" w:type="dxa"/>
            <w:vMerge w:val="restart"/>
            <w:vAlign w:val="center"/>
          </w:tcPr>
          <w:p>
            <w:pPr>
              <w:keepNext w:val="0"/>
              <w:keepLines w:val="0"/>
              <w:widowControl/>
              <w:suppressLineNumbers w:val="0"/>
              <w:jc w:val="center"/>
              <w:textAlignment w:val="center"/>
              <w:rPr>
                <w:rFonts w:hint="eastAsia" w:ascii="Times New Roman" w:hAnsi="Times New Roman" w:cs="Times New Roman" w:eastAsiaTheme="minorEastAsia"/>
                <w:color w:val="000000"/>
                <w:kern w:val="2"/>
                <w:sz w:val="21"/>
                <w:szCs w:val="21"/>
                <w:highlight w:val="none"/>
                <w:lang w:val="en-US" w:eastAsia="zh-CN" w:bidi="ar-SA"/>
              </w:rPr>
            </w:pPr>
            <w:r>
              <w:rPr>
                <w:rFonts w:hint="eastAsia" w:ascii="宋体" w:hAnsi="宋体" w:eastAsia="宋体" w:cs="宋体"/>
                <w:b/>
                <w:bCs/>
                <w:i w:val="0"/>
                <w:color w:val="000000"/>
                <w:kern w:val="0"/>
                <w:sz w:val="21"/>
                <w:szCs w:val="21"/>
                <w:u w:val="none"/>
                <w:lang w:val="en-US" w:eastAsia="zh-CN" w:bidi="ar"/>
              </w:rPr>
              <w:t>三等奖</w:t>
            </w:r>
          </w:p>
        </w:tc>
        <w:tc>
          <w:tcPr>
            <w:tcW w:w="5621" w:type="dxa"/>
            <w:vAlign w:val="center"/>
          </w:tcPr>
          <w:p>
            <w:pPr>
              <w:keepNext w:val="0"/>
              <w:keepLines w:val="0"/>
              <w:widowControl/>
              <w:suppressLineNumbers w:val="0"/>
              <w:jc w:val="center"/>
              <w:textAlignment w:val="center"/>
              <w:rPr>
                <w:rFonts w:hint="eastAsia" w:ascii="Times New Roman" w:hAnsi="Times New Roman" w:cs="Times New Roman" w:eastAsiaTheme="minorEastAsia"/>
                <w:kern w:val="2"/>
                <w:sz w:val="21"/>
                <w:szCs w:val="21"/>
                <w:highlight w:val="none"/>
                <w:lang w:val="en-US" w:eastAsia="zh-CN" w:bidi="ar-SA"/>
              </w:rPr>
            </w:pPr>
            <w:r>
              <w:rPr>
                <w:rFonts w:hint="eastAsia" w:ascii="宋体" w:hAnsi="宋体" w:eastAsia="宋体" w:cs="宋体"/>
                <w:i w:val="0"/>
                <w:color w:val="000000"/>
                <w:kern w:val="0"/>
                <w:sz w:val="21"/>
                <w:szCs w:val="21"/>
                <w:u w:val="none"/>
                <w:lang w:val="en-US" w:eastAsia="zh-CN" w:bidi="ar"/>
              </w:rPr>
              <w:t>提高学生实践动手能力完善创新创业创效实践教育体系的探索与实践</w:t>
            </w:r>
          </w:p>
        </w:tc>
        <w:tc>
          <w:tcPr>
            <w:tcW w:w="2377" w:type="dxa"/>
            <w:vAlign w:val="center"/>
          </w:tcPr>
          <w:p>
            <w:pPr>
              <w:snapToGrid w:val="0"/>
              <w:jc w:val="center"/>
              <w:rPr>
                <w:rFonts w:hint="eastAsia" w:ascii="Times New Roman" w:hAnsi="Times New Roman" w:cs="Times New Roman" w:eastAsiaTheme="minorEastAsia"/>
                <w:kern w:val="2"/>
                <w:sz w:val="21"/>
                <w:szCs w:val="21"/>
                <w:highlight w:val="none"/>
                <w:lang w:val="en-US" w:eastAsia="zh-CN" w:bidi="ar-SA"/>
              </w:rPr>
            </w:pPr>
            <w:r>
              <w:rPr>
                <w:rFonts w:hint="eastAsia" w:ascii="Times New Roman" w:hAnsi="Times New Roman" w:cs="Times New Roman"/>
                <w:sz w:val="21"/>
                <w:szCs w:val="21"/>
                <w:highlight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356" w:type="dxa"/>
            <w:vMerge w:val="continue"/>
            <w:vAlign w:val="center"/>
          </w:tcPr>
          <w:p>
            <w:pPr>
              <w:keepNext w:val="0"/>
              <w:keepLines w:val="0"/>
              <w:widowControl/>
              <w:suppressLineNumbers w:val="0"/>
              <w:jc w:val="center"/>
              <w:textAlignment w:val="center"/>
              <w:rPr>
                <w:rFonts w:hint="default" w:ascii="Times New Roman" w:hAnsi="Times New Roman" w:cs="Times New Roman" w:eastAsiaTheme="minorEastAsia"/>
                <w:kern w:val="2"/>
                <w:sz w:val="21"/>
                <w:szCs w:val="21"/>
                <w:highlight w:val="none"/>
                <w:lang w:val="en-US" w:eastAsia="zh-CN" w:bidi="ar-SA"/>
              </w:rPr>
            </w:pPr>
          </w:p>
        </w:tc>
        <w:tc>
          <w:tcPr>
            <w:tcW w:w="5621" w:type="dxa"/>
            <w:vAlign w:val="center"/>
          </w:tcPr>
          <w:p>
            <w:pPr>
              <w:keepNext w:val="0"/>
              <w:keepLines w:val="0"/>
              <w:widowControl/>
              <w:suppressLineNumbers w:val="0"/>
              <w:jc w:val="center"/>
              <w:textAlignment w:val="center"/>
              <w:rPr>
                <w:rFonts w:hint="eastAsia" w:ascii="Times New Roman" w:hAnsi="Times New Roman" w:cs="Times New Roman" w:eastAsiaTheme="minorEastAsia"/>
                <w:kern w:val="2"/>
                <w:sz w:val="21"/>
                <w:szCs w:val="21"/>
                <w:highlight w:val="none"/>
                <w:lang w:val="en-US" w:eastAsia="zh-CN" w:bidi="ar-SA"/>
              </w:rPr>
            </w:pPr>
            <w:r>
              <w:rPr>
                <w:rFonts w:hint="eastAsia" w:ascii="宋体" w:hAnsi="宋体" w:eastAsia="宋体" w:cs="宋体"/>
                <w:i w:val="0"/>
                <w:color w:val="000000"/>
                <w:kern w:val="0"/>
                <w:sz w:val="21"/>
                <w:szCs w:val="21"/>
                <w:u w:val="none"/>
                <w:lang w:val="en-US" w:eastAsia="zh-CN" w:bidi="ar"/>
              </w:rPr>
              <w:t>乡村振兴背景下高职涉农特色专创一体化育人平台的构建与实践</w:t>
            </w:r>
          </w:p>
        </w:tc>
        <w:tc>
          <w:tcPr>
            <w:tcW w:w="2377" w:type="dxa"/>
            <w:vAlign w:val="center"/>
          </w:tcPr>
          <w:p>
            <w:pPr>
              <w:snapToGrid w:val="0"/>
              <w:jc w:val="center"/>
              <w:rPr>
                <w:rFonts w:hint="eastAsia" w:ascii="Times New Roman" w:hAnsi="Times New Roman" w:cs="Times New Roman" w:eastAsiaTheme="minorEastAsia"/>
                <w:kern w:val="2"/>
                <w:sz w:val="21"/>
                <w:szCs w:val="21"/>
                <w:highlight w:val="none"/>
                <w:lang w:val="en-US" w:eastAsia="zh-CN" w:bidi="ar-SA"/>
              </w:rPr>
            </w:pPr>
            <w:r>
              <w:rPr>
                <w:rFonts w:hint="eastAsia" w:ascii="Times New Roman" w:hAnsi="Times New Roman" w:cs="Times New Roman"/>
                <w:sz w:val="21"/>
                <w:szCs w:val="21"/>
                <w:highlight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jc w:val="center"/>
        </w:trPr>
        <w:tc>
          <w:tcPr>
            <w:tcW w:w="1356" w:type="dxa"/>
            <w:vMerge w:val="continue"/>
            <w:vAlign w:val="center"/>
          </w:tcPr>
          <w:p>
            <w:pPr>
              <w:keepNext w:val="0"/>
              <w:keepLines w:val="0"/>
              <w:widowControl/>
              <w:suppressLineNumbers w:val="0"/>
              <w:jc w:val="center"/>
              <w:textAlignment w:val="center"/>
              <w:rPr>
                <w:rFonts w:hint="eastAsia" w:ascii="Times New Roman" w:hAnsi="Times New Roman" w:cs="Times New Roman" w:eastAsiaTheme="minorEastAsia"/>
                <w:kern w:val="2"/>
                <w:sz w:val="21"/>
                <w:szCs w:val="21"/>
                <w:highlight w:val="none"/>
                <w:lang w:val="en-US" w:eastAsia="zh-CN" w:bidi="ar-SA"/>
              </w:rPr>
            </w:pPr>
          </w:p>
        </w:tc>
        <w:tc>
          <w:tcPr>
            <w:tcW w:w="5621" w:type="dxa"/>
            <w:vAlign w:val="center"/>
          </w:tcPr>
          <w:p>
            <w:pPr>
              <w:keepNext w:val="0"/>
              <w:keepLines w:val="0"/>
              <w:widowControl/>
              <w:suppressLineNumbers w:val="0"/>
              <w:jc w:val="center"/>
              <w:textAlignment w:val="center"/>
              <w:rPr>
                <w:rFonts w:hint="eastAsia" w:ascii="Times New Roman" w:hAnsi="Times New Roman" w:cs="Times New Roman" w:eastAsiaTheme="minorEastAsia"/>
                <w:kern w:val="2"/>
                <w:sz w:val="21"/>
                <w:szCs w:val="21"/>
                <w:highlight w:val="none"/>
                <w:lang w:val="en-US" w:eastAsia="zh-CN" w:bidi="ar-SA"/>
              </w:rPr>
            </w:pPr>
            <w:r>
              <w:rPr>
                <w:rFonts w:hint="eastAsia" w:ascii="宋体" w:hAnsi="宋体" w:eastAsia="宋体" w:cs="宋体"/>
                <w:i w:val="0"/>
                <w:color w:val="000000"/>
                <w:kern w:val="0"/>
                <w:sz w:val="21"/>
                <w:szCs w:val="21"/>
                <w:u w:val="none"/>
                <w:lang w:val="en-US" w:eastAsia="zh-CN" w:bidi="ar"/>
              </w:rPr>
              <w:t>基于《综合素质拓展》课程开展管理与课程融合育人的教育实践创新研究</w:t>
            </w:r>
          </w:p>
        </w:tc>
        <w:tc>
          <w:tcPr>
            <w:tcW w:w="2377" w:type="dxa"/>
            <w:vAlign w:val="center"/>
          </w:tcPr>
          <w:p>
            <w:pPr>
              <w:snapToGrid w:val="0"/>
              <w:jc w:val="center"/>
              <w:rPr>
                <w:rFonts w:hint="eastAsia" w:ascii="Times New Roman" w:hAnsi="Times New Roman" w:cs="Times New Roman" w:eastAsiaTheme="minorEastAsia"/>
                <w:color w:val="000000"/>
                <w:kern w:val="2"/>
                <w:sz w:val="21"/>
                <w:szCs w:val="21"/>
                <w:highlight w:val="none"/>
                <w:lang w:val="en-US" w:eastAsia="zh-CN" w:bidi="ar-SA"/>
              </w:rPr>
            </w:pPr>
            <w:r>
              <w:rPr>
                <w:rFonts w:hint="eastAsia" w:ascii="Times New Roman" w:hAnsi="Times New Roman" w:cs="Times New Roman"/>
                <w:sz w:val="21"/>
                <w:szCs w:val="21"/>
                <w:highlight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1356" w:type="dxa"/>
            <w:vMerge w:val="continue"/>
            <w:vAlign w:val="center"/>
          </w:tcPr>
          <w:p>
            <w:pPr>
              <w:keepNext w:val="0"/>
              <w:keepLines w:val="0"/>
              <w:widowControl/>
              <w:suppressLineNumbers w:val="0"/>
              <w:jc w:val="center"/>
              <w:textAlignment w:val="center"/>
              <w:rPr>
                <w:rFonts w:hint="eastAsia" w:ascii="Times New Roman" w:hAnsi="Times New Roman" w:cs="Times New Roman" w:eastAsiaTheme="minorEastAsia"/>
                <w:kern w:val="2"/>
                <w:sz w:val="21"/>
                <w:szCs w:val="21"/>
                <w:highlight w:val="none"/>
                <w:lang w:val="en-US" w:eastAsia="zh-CN" w:bidi="ar-SA"/>
              </w:rPr>
            </w:pPr>
          </w:p>
        </w:tc>
        <w:tc>
          <w:tcPr>
            <w:tcW w:w="5621" w:type="dxa"/>
            <w:vAlign w:val="center"/>
          </w:tcPr>
          <w:p>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eastAsia" w:ascii="宋体" w:hAnsi="宋体" w:eastAsia="宋体" w:cs="宋体"/>
                <w:i w:val="0"/>
                <w:color w:val="000000"/>
                <w:kern w:val="0"/>
                <w:sz w:val="21"/>
                <w:szCs w:val="21"/>
                <w:u w:val="none"/>
                <w:lang w:val="en-US" w:eastAsia="zh-CN" w:bidi="ar"/>
              </w:rPr>
              <w:t>以业绩为导向的高职院校二级学院专业教师绩效考核体系构建与实践</w:t>
            </w:r>
          </w:p>
        </w:tc>
        <w:tc>
          <w:tcPr>
            <w:tcW w:w="2377" w:type="dxa"/>
            <w:vAlign w:val="center"/>
          </w:tcPr>
          <w:p>
            <w:pPr>
              <w:snapToGrid w:val="0"/>
              <w:jc w:val="center"/>
              <w:rPr>
                <w:rFonts w:hint="eastAsia" w:ascii="Times New Roman" w:hAnsi="Times New Roman" w:cs="Times New Roman" w:eastAsiaTheme="minorEastAsia"/>
                <w:kern w:val="2"/>
                <w:sz w:val="21"/>
                <w:szCs w:val="21"/>
                <w:highlight w:val="none"/>
                <w:lang w:val="en-US" w:eastAsia="zh-CN" w:bidi="ar-SA"/>
              </w:rPr>
            </w:pPr>
            <w:r>
              <w:rPr>
                <w:rFonts w:hint="eastAsia" w:ascii="Times New Roman" w:hAnsi="Times New Roman" w:cs="Times New Roman"/>
                <w:sz w:val="21"/>
                <w:szCs w:val="21"/>
                <w:highlight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356" w:type="dxa"/>
            <w:vMerge w:val="continue"/>
            <w:vAlign w:val="center"/>
          </w:tcPr>
          <w:p>
            <w:pPr>
              <w:keepNext w:val="0"/>
              <w:keepLines w:val="0"/>
              <w:widowControl/>
              <w:suppressLineNumbers w:val="0"/>
              <w:jc w:val="center"/>
              <w:textAlignment w:val="center"/>
              <w:rPr>
                <w:rFonts w:hint="eastAsia" w:ascii="Times New Roman" w:hAnsi="Times New Roman" w:cs="Times New Roman" w:eastAsiaTheme="minorEastAsia"/>
                <w:kern w:val="2"/>
                <w:sz w:val="21"/>
                <w:szCs w:val="21"/>
                <w:highlight w:val="none"/>
                <w:lang w:val="en-US" w:eastAsia="zh-CN" w:bidi="ar-SA"/>
              </w:rPr>
            </w:pPr>
          </w:p>
        </w:tc>
        <w:tc>
          <w:tcPr>
            <w:tcW w:w="5621" w:type="dxa"/>
            <w:vAlign w:val="center"/>
          </w:tcPr>
          <w:p>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eastAsia" w:ascii="宋体" w:hAnsi="宋体" w:eastAsia="宋体" w:cs="宋体"/>
                <w:i w:val="0"/>
                <w:color w:val="000000"/>
                <w:kern w:val="0"/>
                <w:sz w:val="21"/>
                <w:szCs w:val="21"/>
                <w:u w:val="none"/>
                <w:lang w:val="en-US" w:eastAsia="zh-CN" w:bidi="ar"/>
              </w:rPr>
              <w:t>基于“</w:t>
            </w:r>
            <w:r>
              <w:rPr>
                <w:rStyle w:val="6"/>
                <w:rFonts w:eastAsia="宋体"/>
                <w:lang w:val="en-US" w:eastAsia="zh-CN" w:bidi="ar"/>
              </w:rPr>
              <w:t>1+X</w:t>
            </w:r>
            <w:r>
              <w:rPr>
                <w:rStyle w:val="5"/>
                <w:lang w:val="en-US" w:eastAsia="zh-CN" w:bidi="ar"/>
              </w:rPr>
              <w:t>”证、课、赛、创融通的护理专业人才培养模式的探索与实践</w:t>
            </w:r>
          </w:p>
        </w:tc>
        <w:tc>
          <w:tcPr>
            <w:tcW w:w="2377" w:type="dxa"/>
            <w:vAlign w:val="center"/>
          </w:tcPr>
          <w:p>
            <w:pPr>
              <w:snapToGrid w:val="0"/>
              <w:jc w:val="center"/>
              <w:rPr>
                <w:rFonts w:hint="eastAsia" w:ascii="Times New Roman" w:hAnsi="Times New Roman" w:cs="Times New Roman" w:eastAsiaTheme="minorEastAsia"/>
                <w:kern w:val="2"/>
                <w:sz w:val="21"/>
                <w:szCs w:val="21"/>
                <w:highlight w:val="none"/>
                <w:lang w:val="en-US" w:eastAsia="zh-CN" w:bidi="ar-SA"/>
              </w:rPr>
            </w:pPr>
            <w:r>
              <w:rPr>
                <w:rFonts w:hint="eastAsia" w:ascii="Times New Roman" w:hAnsi="Times New Roman" w:cs="Times New Roman"/>
                <w:sz w:val="21"/>
                <w:szCs w:val="21"/>
                <w:highlight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1356" w:type="dxa"/>
            <w:vMerge w:val="continue"/>
            <w:vAlign w:val="center"/>
          </w:tcPr>
          <w:p>
            <w:pPr>
              <w:keepNext w:val="0"/>
              <w:keepLines w:val="0"/>
              <w:widowControl/>
              <w:suppressLineNumbers w:val="0"/>
              <w:jc w:val="center"/>
              <w:textAlignment w:val="center"/>
              <w:rPr>
                <w:rFonts w:hint="default" w:ascii="Times New Roman" w:hAnsi="Times New Roman" w:cs="Times New Roman" w:eastAsiaTheme="minorEastAsia"/>
                <w:kern w:val="2"/>
                <w:sz w:val="21"/>
                <w:szCs w:val="21"/>
                <w:highlight w:val="none"/>
                <w:lang w:val="en-US" w:eastAsia="zh-CN" w:bidi="ar-SA"/>
              </w:rPr>
            </w:pPr>
          </w:p>
        </w:tc>
        <w:tc>
          <w:tcPr>
            <w:tcW w:w="5621" w:type="dxa"/>
            <w:vAlign w:val="center"/>
          </w:tcPr>
          <w:p>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eastAsia" w:ascii="宋体" w:hAnsi="宋体" w:eastAsia="宋体" w:cs="宋体"/>
                <w:i w:val="0"/>
                <w:color w:val="000000"/>
                <w:kern w:val="0"/>
                <w:sz w:val="21"/>
                <w:szCs w:val="21"/>
                <w:u w:val="none"/>
                <w:lang w:val="en-US" w:eastAsia="zh-CN" w:bidi="ar"/>
              </w:rPr>
              <w:t>乡村振兴战略下高职农旅复合创新型人才培养研究与实践</w:t>
            </w:r>
          </w:p>
        </w:tc>
        <w:tc>
          <w:tcPr>
            <w:tcW w:w="2377" w:type="dxa"/>
            <w:vAlign w:val="center"/>
          </w:tcPr>
          <w:p>
            <w:pPr>
              <w:snapToGrid w:val="0"/>
              <w:jc w:val="center"/>
              <w:rPr>
                <w:rFonts w:hint="eastAsia" w:ascii="Times New Roman" w:hAnsi="Times New Roman" w:cs="Times New Roman" w:eastAsiaTheme="minorEastAsia"/>
                <w:kern w:val="2"/>
                <w:sz w:val="21"/>
                <w:szCs w:val="21"/>
                <w:highlight w:val="none"/>
                <w:lang w:val="en-US" w:eastAsia="zh-CN" w:bidi="ar-SA"/>
              </w:rPr>
            </w:pPr>
            <w:r>
              <w:rPr>
                <w:rFonts w:hint="eastAsia" w:ascii="Times New Roman" w:hAnsi="Times New Roman" w:cs="Times New Roman"/>
                <w:sz w:val="21"/>
                <w:szCs w:val="21"/>
                <w:highlight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356" w:type="dxa"/>
            <w:vMerge w:val="continue"/>
            <w:vAlign w:val="center"/>
          </w:tcPr>
          <w:p>
            <w:pPr>
              <w:keepNext w:val="0"/>
              <w:keepLines w:val="0"/>
              <w:widowControl/>
              <w:suppressLineNumbers w:val="0"/>
              <w:jc w:val="center"/>
              <w:textAlignment w:val="center"/>
              <w:rPr>
                <w:rFonts w:hint="default" w:ascii="Times New Roman" w:hAnsi="Times New Roman" w:cs="Times New Roman" w:eastAsiaTheme="minorEastAsia"/>
                <w:color w:val="000000"/>
                <w:kern w:val="2"/>
                <w:sz w:val="21"/>
                <w:szCs w:val="21"/>
                <w:highlight w:val="none"/>
                <w:lang w:val="en-US" w:eastAsia="zh-CN" w:bidi="ar-SA"/>
              </w:rPr>
            </w:pPr>
          </w:p>
        </w:tc>
        <w:tc>
          <w:tcPr>
            <w:tcW w:w="5621" w:type="dxa"/>
            <w:vAlign w:val="center"/>
          </w:tcPr>
          <w:p>
            <w:pPr>
              <w:keepNext w:val="0"/>
              <w:keepLines w:val="0"/>
              <w:widowControl/>
              <w:suppressLineNumbers w:val="0"/>
              <w:jc w:val="center"/>
              <w:textAlignment w:val="center"/>
              <w:rPr>
                <w:rFonts w:hint="eastAsia" w:ascii="Times New Roman" w:hAnsi="Times New Roman" w:cs="Times New Roman" w:eastAsiaTheme="minorEastAsia"/>
                <w:kern w:val="2"/>
                <w:sz w:val="21"/>
                <w:szCs w:val="21"/>
                <w:highlight w:val="none"/>
                <w:lang w:val="en-US" w:eastAsia="zh-CN" w:bidi="ar-SA"/>
              </w:rPr>
            </w:pPr>
            <w:r>
              <w:rPr>
                <w:rFonts w:hint="eastAsia" w:ascii="宋体" w:hAnsi="宋体" w:eastAsia="宋体" w:cs="宋体"/>
                <w:i w:val="0"/>
                <w:color w:val="000000"/>
                <w:kern w:val="0"/>
                <w:sz w:val="21"/>
                <w:szCs w:val="21"/>
                <w:u w:val="none"/>
                <w:lang w:val="en-US" w:eastAsia="zh-CN" w:bidi="ar"/>
              </w:rPr>
              <w:t>基于培养学习兴趣的多元化教学模式研究与实践</w:t>
            </w:r>
          </w:p>
        </w:tc>
        <w:tc>
          <w:tcPr>
            <w:tcW w:w="2377" w:type="dxa"/>
            <w:vAlign w:val="center"/>
          </w:tcPr>
          <w:p>
            <w:pPr>
              <w:snapToGrid w:val="0"/>
              <w:jc w:val="center"/>
              <w:rPr>
                <w:rFonts w:hint="default" w:ascii="Times New Roman" w:hAnsi="Times New Roman" w:cs="Times New Roman" w:eastAsiaTheme="minorEastAsia"/>
                <w:kern w:val="2"/>
                <w:sz w:val="21"/>
                <w:szCs w:val="21"/>
                <w:highlight w:val="none"/>
                <w:lang w:val="en-US" w:eastAsia="zh-CN" w:bidi="ar-SA"/>
              </w:rPr>
            </w:pPr>
            <w:r>
              <w:rPr>
                <w:rFonts w:hint="eastAsia" w:ascii="Times New Roman" w:hAnsi="Times New Roman" w:cs="Times New Roman"/>
                <w:sz w:val="21"/>
                <w:szCs w:val="21"/>
                <w:highlight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1356" w:type="dxa"/>
            <w:vMerge w:val="continue"/>
            <w:vAlign w:val="center"/>
          </w:tcPr>
          <w:p>
            <w:pPr>
              <w:keepNext w:val="0"/>
              <w:keepLines w:val="0"/>
              <w:widowControl/>
              <w:suppressLineNumbers w:val="0"/>
              <w:jc w:val="center"/>
              <w:textAlignment w:val="center"/>
              <w:rPr>
                <w:rFonts w:hint="default" w:ascii="Times New Roman" w:hAnsi="Times New Roman" w:cs="Times New Roman" w:eastAsiaTheme="minorEastAsia"/>
                <w:color w:val="000000"/>
                <w:kern w:val="2"/>
                <w:sz w:val="21"/>
                <w:szCs w:val="21"/>
                <w:highlight w:val="none"/>
                <w:lang w:val="en-US" w:eastAsia="zh-CN" w:bidi="ar-SA"/>
              </w:rPr>
            </w:pPr>
          </w:p>
        </w:tc>
        <w:tc>
          <w:tcPr>
            <w:tcW w:w="5621" w:type="dxa"/>
            <w:vAlign w:val="center"/>
          </w:tcPr>
          <w:p>
            <w:pPr>
              <w:keepNext w:val="0"/>
              <w:keepLines w:val="0"/>
              <w:widowControl/>
              <w:suppressLineNumbers w:val="0"/>
              <w:jc w:val="center"/>
              <w:textAlignment w:val="center"/>
              <w:rPr>
                <w:rFonts w:hint="eastAsia" w:ascii="Times New Roman" w:hAnsi="Times New Roman" w:cs="Times New Roman" w:eastAsiaTheme="minorEastAsia"/>
                <w:kern w:val="2"/>
                <w:sz w:val="21"/>
                <w:szCs w:val="21"/>
                <w:highlight w:val="none"/>
                <w:lang w:val="en-US" w:eastAsia="zh-CN" w:bidi="ar-SA"/>
              </w:rPr>
            </w:pPr>
            <w:r>
              <w:rPr>
                <w:rFonts w:hint="eastAsia" w:ascii="宋体" w:hAnsi="宋体" w:eastAsia="宋体" w:cs="宋体"/>
                <w:i w:val="0"/>
                <w:color w:val="000000"/>
                <w:kern w:val="0"/>
                <w:sz w:val="21"/>
                <w:szCs w:val="21"/>
                <w:u w:val="none"/>
                <w:lang w:val="en-US" w:eastAsia="zh-CN" w:bidi="ar"/>
              </w:rPr>
              <w:t>“逻辑联结，理性与感性思维和谐共力”的艺术设计类专业课程建设与实践</w:t>
            </w:r>
          </w:p>
        </w:tc>
        <w:tc>
          <w:tcPr>
            <w:tcW w:w="2377" w:type="dxa"/>
            <w:vAlign w:val="center"/>
          </w:tcPr>
          <w:p>
            <w:pPr>
              <w:snapToGrid w:val="0"/>
              <w:jc w:val="center"/>
              <w:rPr>
                <w:rFonts w:hint="eastAsia" w:ascii="Times New Roman" w:hAnsi="Times New Roman" w:cs="Times New Roman" w:eastAsiaTheme="minorEastAsia"/>
                <w:kern w:val="2"/>
                <w:sz w:val="21"/>
                <w:szCs w:val="21"/>
                <w:highlight w:val="none"/>
                <w:lang w:val="en-US" w:eastAsia="zh-CN" w:bidi="ar-SA"/>
              </w:rPr>
            </w:pPr>
            <w:r>
              <w:rPr>
                <w:rFonts w:hint="eastAsia" w:ascii="Times New Roman" w:hAnsi="Times New Roman" w:cs="Times New Roman"/>
                <w:sz w:val="21"/>
                <w:szCs w:val="21"/>
                <w:highlight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1356" w:type="dxa"/>
            <w:vMerge w:val="continue"/>
            <w:vAlign w:val="center"/>
          </w:tcPr>
          <w:p>
            <w:pPr>
              <w:keepNext w:val="0"/>
              <w:keepLines w:val="0"/>
              <w:widowControl/>
              <w:suppressLineNumbers w:val="0"/>
              <w:jc w:val="center"/>
              <w:textAlignment w:val="center"/>
              <w:rPr>
                <w:rFonts w:hint="eastAsia" w:ascii="Times New Roman" w:hAnsi="Times New Roman" w:cs="Times New Roman" w:eastAsiaTheme="minorEastAsia"/>
                <w:color w:val="000000"/>
                <w:kern w:val="2"/>
                <w:sz w:val="21"/>
                <w:szCs w:val="21"/>
                <w:highlight w:val="none"/>
                <w:lang w:val="en-US" w:eastAsia="zh-CN" w:bidi="ar-SA"/>
              </w:rPr>
            </w:pPr>
          </w:p>
        </w:tc>
        <w:tc>
          <w:tcPr>
            <w:tcW w:w="5621" w:type="dxa"/>
            <w:vAlign w:val="center"/>
          </w:tcPr>
          <w:p>
            <w:pPr>
              <w:keepNext w:val="0"/>
              <w:keepLines w:val="0"/>
              <w:widowControl/>
              <w:suppressLineNumbers w:val="0"/>
              <w:jc w:val="center"/>
              <w:textAlignment w:val="center"/>
              <w:rPr>
                <w:rFonts w:hint="eastAsia" w:ascii="Times New Roman" w:hAnsi="Times New Roman" w:cs="Times New Roman" w:eastAsiaTheme="minorEastAsia"/>
                <w:kern w:val="2"/>
                <w:sz w:val="21"/>
                <w:szCs w:val="21"/>
                <w:highlight w:val="none"/>
                <w:lang w:val="en-US" w:eastAsia="zh-CN" w:bidi="ar-SA"/>
              </w:rPr>
            </w:pPr>
            <w:r>
              <w:rPr>
                <w:rFonts w:hint="eastAsia" w:ascii="宋体" w:hAnsi="宋体" w:eastAsia="宋体" w:cs="宋体"/>
                <w:i w:val="0"/>
                <w:color w:val="000000"/>
                <w:kern w:val="0"/>
                <w:sz w:val="21"/>
                <w:szCs w:val="21"/>
                <w:u w:val="none"/>
                <w:lang w:val="en-US" w:eastAsia="zh-CN" w:bidi="ar"/>
              </w:rPr>
              <w:t>农机智能制造专业群1+X证书课证融通教学改革实践研究</w:t>
            </w:r>
          </w:p>
        </w:tc>
        <w:tc>
          <w:tcPr>
            <w:tcW w:w="2377" w:type="dxa"/>
            <w:vAlign w:val="center"/>
          </w:tcPr>
          <w:p>
            <w:pPr>
              <w:snapToGrid w:val="0"/>
              <w:jc w:val="center"/>
              <w:rPr>
                <w:rFonts w:hint="eastAsia" w:ascii="Times New Roman" w:hAnsi="Times New Roman" w:cs="Times New Roman" w:eastAsiaTheme="minorEastAsia"/>
                <w:kern w:val="2"/>
                <w:sz w:val="21"/>
                <w:szCs w:val="21"/>
                <w:highlight w:val="none"/>
                <w:lang w:val="en-US" w:eastAsia="zh-CN" w:bidi="ar-SA"/>
              </w:rPr>
            </w:pPr>
            <w:r>
              <w:rPr>
                <w:rFonts w:hint="eastAsia" w:ascii="Times New Roman" w:hAnsi="Times New Roman" w:cs="Times New Roman"/>
                <w:sz w:val="21"/>
                <w:szCs w:val="21"/>
                <w:highlight w:val="none"/>
                <w:lang w:val="en-US" w:eastAsia="zh-CN"/>
              </w:rPr>
              <w:t xml:space="preserve"> </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roma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880385"/>
    <w:rsid w:val="008C3576"/>
    <w:rsid w:val="01DF7596"/>
    <w:rsid w:val="05B53D11"/>
    <w:rsid w:val="05E724CF"/>
    <w:rsid w:val="0BE7191C"/>
    <w:rsid w:val="18F12DE6"/>
    <w:rsid w:val="191C468B"/>
    <w:rsid w:val="20281952"/>
    <w:rsid w:val="214A19CA"/>
    <w:rsid w:val="21D34162"/>
    <w:rsid w:val="279246B1"/>
    <w:rsid w:val="29540984"/>
    <w:rsid w:val="2A4B7124"/>
    <w:rsid w:val="355F3E33"/>
    <w:rsid w:val="3C5212BC"/>
    <w:rsid w:val="43811338"/>
    <w:rsid w:val="48880385"/>
    <w:rsid w:val="522E09CB"/>
    <w:rsid w:val="56E77C3C"/>
    <w:rsid w:val="60B65D8E"/>
    <w:rsid w:val="64460F93"/>
    <w:rsid w:val="6AB07298"/>
    <w:rsid w:val="71944160"/>
    <w:rsid w:val="73AD6482"/>
    <w:rsid w:val="73AF2B34"/>
    <w:rsid w:val="77611FFE"/>
    <w:rsid w:val="77F21968"/>
    <w:rsid w:val="787958D4"/>
    <w:rsid w:val="7E5675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font31"/>
    <w:basedOn w:val="3"/>
    <w:qFormat/>
    <w:uiPriority w:val="0"/>
    <w:rPr>
      <w:rFonts w:hint="eastAsia" w:ascii="宋体" w:hAnsi="宋体" w:eastAsia="宋体" w:cs="宋体"/>
      <w:color w:val="000000"/>
      <w:sz w:val="21"/>
      <w:szCs w:val="21"/>
      <w:u w:val="none"/>
    </w:rPr>
  </w:style>
  <w:style w:type="character" w:customStyle="1" w:styleId="5">
    <w:name w:val="font41"/>
    <w:basedOn w:val="3"/>
    <w:qFormat/>
    <w:uiPriority w:val="0"/>
    <w:rPr>
      <w:rFonts w:hint="eastAsia" w:ascii="宋体" w:hAnsi="宋体" w:eastAsia="宋体" w:cs="宋体"/>
      <w:color w:val="000000"/>
      <w:sz w:val="21"/>
      <w:szCs w:val="21"/>
      <w:u w:val="none"/>
    </w:rPr>
  </w:style>
  <w:style w:type="character" w:customStyle="1" w:styleId="6">
    <w:name w:val="font11"/>
    <w:basedOn w:val="3"/>
    <w:qFormat/>
    <w:uiPriority w:val="0"/>
    <w:rPr>
      <w:rFonts w:hint="default" w:ascii="Times New Roman" w:hAnsi="Times New Roman" w:cs="Times New Roman"/>
      <w:color w:val="000000"/>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2021-09-08T00:16:00Z</dcterms:created>
  <dc:creator>Administrator</dc:creator>
  <cp:lastModifiedBy>悟道悟静</cp:lastModifiedBy>
  <cp:lastPrinted>2021-09-08T00:55:00Z</cp:lastPrinted>
  <dcterms:modified xsi:type="dcterms:W3CDTF">2021-09-08T08:15:43Z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29F608FF212D4419BFA4CFAD559827A3</vt:lpwstr>
  </property>
</Properties>
</file>