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</w:pPr>
      <w:r>
        <w:rPr>
          <w:rFonts w:hint="eastAsia"/>
        </w:rPr>
        <w:t>附件2.</w:t>
      </w:r>
    </w:p>
    <w:p>
      <w:pPr>
        <w:spacing w:line="48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2020年教师职业能力竞赛教学能力比赛</w:t>
      </w:r>
    </w:p>
    <w:p>
      <w:pPr>
        <w:spacing w:line="480" w:lineRule="exact"/>
        <w:jc w:val="center"/>
        <w:rPr>
          <w:sz w:val="36"/>
          <w:szCs w:val="36"/>
        </w:rPr>
      </w:pPr>
      <w:r>
        <w:rPr>
          <w:b/>
          <w:sz w:val="36"/>
          <w:szCs w:val="36"/>
        </w:rPr>
        <w:t>参赛作品材料及现场决赛有关要求</w:t>
      </w:r>
    </w:p>
    <w:p>
      <w:pPr>
        <w:spacing w:line="440" w:lineRule="exact"/>
      </w:pP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一、 参赛作品文档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所有文档材料均要求规范、简明、完整、朴实，以 PDF 格式提交，每个文件大小不超过100M。</w:t>
      </w:r>
    </w:p>
    <w:p>
      <w:pPr>
        <w:spacing w:line="420" w:lineRule="exact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（一）参赛教案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参赛团队根据提交的专业人才培养方案和课程标准，选取该课程在一个学期中符合规定的教学任务作为参赛作品， 撰写实际使用的教案。 教案应包括授课信息、任务目标、学情分析、活动安排、课后反思等教学基本要素，设计合理、重点突出、规范完整、详略得当。建议每 2 学时为1个教案， 每个教案中的教学过程安排及主要内容占幅 75%左右。每个参赛作品的全部教案合并为一个文件提交。</w:t>
      </w:r>
    </w:p>
    <w:p>
      <w:pPr>
        <w:spacing w:line="420" w:lineRule="exact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（二）教学实施报告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参赛团队在完成教学设计和实施之后， 撰写 1 份教学实施报告。 报告应梳理总结参赛作品的整体教学设计、课堂教学实施成效、反思与改进等方面情况，突出重点和特色，可用图、表等对实施过程和成效加以佐证，字符在 4500~5000 个，插入图表不超过15张（每张图片尺寸约5mm×7mm 或7mm×15mm）。</w:t>
      </w:r>
    </w:p>
    <w:p>
      <w:pPr>
        <w:spacing w:line="420" w:lineRule="exact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（三）专业人才培养方案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参赛团队提交学校实际使用的专业人才培养方案。专业人才培养方案应按照《教育部关于职业院校专业人才培养方案制订与实施工作的指导意见》（教职成〔2019〕13号）和《关于组织做好职业院校专业人才培养方案制订与实施工作的通知》（教职成司函〔2019〕61号）有关要求修订完善。参赛内容为公共基础课程的，只需提交实际开设该课程的其中一个专业的人才培养方案。</w:t>
      </w:r>
    </w:p>
    <w:p>
      <w:pPr>
        <w:spacing w:line="420" w:lineRule="exact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（四） 课程标准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参赛团队提交参赛作品实际使用的课程标准。课程标准应按照专业人才培养方案，依据职业教育国家、省教学标准体系中的相关标准要求，参考职业教育国家或省级规划教材，科学、规范制定，说明课程要求、时间进度、实施保障等。多个授课班级只需提交其中一份课程标准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二、 参赛作品视频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参赛团队成员按照教学设计实施课堂教学（含实训、实习），录制3～4段课堂实录视频，原则上每位团队成员不少于1段。课堂实录视频每段时长为8~15分钟左右，总时长控制在35～40分钟；每段视频可自行选择教学场景，应分别完整、清晰地呈现参赛作品中内容相对独立完整、课程属性特质鲜明、反映团队成员教学风格的教学活动实况。专业技能课程参赛作品的视频中须包含不少于2段反映团队成员关键技术技能教学操作与示范的教学实况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课堂实录视频须采用单机方式全程连续录制（不得使用摇臂、无人机、虚拟演播系统、临时拼接大型 LED 显示屏等脱离课堂教学实际、 片面追求拍摄效果、费用昂贵的录制手段），不允许另行剪辑及配音、不加片头片尾、字幕注解。采用MP4格式封装，每个文件大小不超过200M。每段视频文件命名有明显区分。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视频录制软件不限，采用H.264/AVC（MPEG-4 Part10）编码格式压缩；动态码流的码率不低于1024Kbps，不超过1280Kbps；分辨率设定为720×576（标清4:3拍摄）或1280×720（高清16:9拍摄）； 采用逐行扫描（帧率25帧/秒）。音频采用AAC（MPEG4 Part3）格式压缩；采样率48KHz；码流128Kbps（恒定）。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三、现场决赛</w:t>
      </w:r>
    </w:p>
    <w:p>
      <w:pPr>
        <w:spacing w:line="420" w:lineRule="exact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（一）赛前准备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1.决赛当天，参赛团队按抽签顺序进入备赛场所，在参赛作品范围内随机抽定2份不同教案（4个学时），自选教学内容进行准备。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.参赛团队在备赛场所可利用自带资源与网络资源进行准备（现场提供网络和打印服务），限时30分钟。</w:t>
      </w:r>
    </w:p>
    <w:p>
      <w:pPr>
        <w:spacing w:line="420" w:lineRule="exact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（二）现场展示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1.参赛团队按时进入决赛室，准备时间 5分钟。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2.现场展示开始，一名成员介绍教学实施报告的有关内容（不超过 6分钟）；两名成员分别针对选定的不同教案中的自选教学内容进行模拟教授（可以是内容讲授、演示教学、课堂小结等），模拟教授合计时间12～16分钟，中间换人准备不得超过2分钟，不计入总时长。现场提供智能交互一体机和黑板，无学生。</w:t>
      </w:r>
    </w:p>
    <w:p>
      <w:pPr>
        <w:spacing w:line="420" w:lineRule="exact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（三）答辩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1.评委针对参赛作品材料和现场展示，集体讨论提出3个问题。评委讨论时参赛团队回避。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2.参赛团队针对屏幕呈现的问题，逐一回答并阐述个人观点（评委不再复述或解读，可以事先指定答题者），时间不超过8分钟（含读题审题），在时间允许和必要的情况下，评委可以追问。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3.参赛团队答题时可以展示佐证资料。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5636E"/>
    <w:rsid w:val="5F6563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2020-04-28T03:27:00Z</dcterms:created>
  <dc:creator>Administrator</dc:creator>
  <cp:lastModifiedBy>Administrator</cp:lastModifiedBy>
  <dcterms:modified xsi:type="dcterms:W3CDTF">2020-04-28T03:27:51Z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