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360" w:lineRule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40"/>
          <w:szCs w:val="44"/>
        </w:rPr>
      </w:pPr>
      <w:r>
        <w:rPr>
          <w:rFonts w:hint="eastAsia" w:ascii="方正小标宋简体" w:hAnsi="宋体" w:eastAsia="方正小标宋简体"/>
          <w:sz w:val="40"/>
          <w:szCs w:val="44"/>
        </w:rPr>
        <w:t>2021-2022学年第2学期学校开发公选课汇总表</w:t>
      </w:r>
    </w:p>
    <w:tbl>
      <w:tblPr>
        <w:tblStyle w:val="4"/>
        <w:tblW w:w="86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509"/>
        <w:gridCol w:w="4105"/>
        <w:gridCol w:w="1200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开课部门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课程名称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任课教师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上课方式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文化传播学院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中国近现代史概述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贺建良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农林工程学院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宠物饲养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刘小明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思政课教学部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社会心理学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大学生创业学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贺山青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公共课教学部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体育保健与康复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申再林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中国古代优秀文学作品赏析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中国民俗文化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曾素纯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市场调查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吴梦华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数码摄影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艺术设计学院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朱春莉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医学部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保健推拿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易新宇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小儿推拿学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谢久中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电子信息工程学院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人工智能时代的创新创业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刘罗仁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计算机系统维护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肖忠良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MOOC学院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普通机床的零件加工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龙育才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二维动画制作(精品在线课)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肖子蕾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财务管理(精品在线课)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郭赞伟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广告设计(精品在线课)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彭艳云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健康评估(精品在线课)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路由交换技术(精品在线课)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曾东波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财务会计(初级)上下(精品在线课)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丁祎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CorlDRAW(精品在线课)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夏高彦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国际贸易专业英语(精品在线课)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谢丹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Dreamweaver网页制作(精品在线课)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罗金玲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3dsMax动画设计（模型模块）(精品在线课)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视听语言与动画分镜(精品在线课)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胡小红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985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42D86"/>
    <w:rsid w:val="47242D86"/>
    <w:rsid w:val="61E6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2021-12-20T07:27:00Z</dcterms:created>
  <dc:creator>Administrator</dc:creator>
  <cp:lastModifiedBy>Administrator</cp:lastModifiedBy>
  <dcterms:modified xsi:type="dcterms:W3CDTF">2021-12-20T07:28:53Z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5433EE3B0790473CAE5DFDDA78DE13CC</vt:lpwstr>
  </property>
</Properties>
</file>